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p>
    <w:tbl>
      <w:tblPr>
        <w:tblStyle w:val="TableGrid"/>
        <w:tblpPr w:leftFromText="180" w:rightFromText="180" w:vertAnchor="text" w:horzAnchor="margin" w:tblpXSpec="center" w:tblpY="198"/>
        <w:tblW w:w="9790" w:type="dxa"/>
        <w:tblLook w:val="04A0" w:firstRow="1" w:lastRow="0" w:firstColumn="1" w:lastColumn="0" w:noHBand="0" w:noVBand="1"/>
      </w:tblPr>
      <w:tblGrid>
        <w:gridCol w:w="2532"/>
        <w:gridCol w:w="7258"/>
      </w:tblGrid>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Policy Title:</w:t>
            </w:r>
          </w:p>
        </w:tc>
        <w:tc>
          <w:tcPr>
            <w:tcW w:w="7258" w:type="dxa"/>
          </w:tcPr>
          <w:p w:rsidR="008C0343" w:rsidRPr="00ED29AD" w:rsidRDefault="002B7877" w:rsidP="008C0343">
            <w:pPr>
              <w:rPr>
                <w:rFonts w:asciiTheme="majorHAnsi" w:hAnsiTheme="majorHAnsi" w:cstheme="majorHAnsi"/>
                <w:b/>
                <w:sz w:val="24"/>
                <w:szCs w:val="24"/>
              </w:rPr>
            </w:pPr>
            <w:r w:rsidRPr="00ED29AD">
              <w:rPr>
                <w:rFonts w:asciiTheme="majorHAnsi" w:hAnsiTheme="majorHAnsi" w:cstheme="majorHAnsi"/>
                <w:b/>
                <w:sz w:val="24"/>
                <w:szCs w:val="24"/>
              </w:rPr>
              <w:t>ENGLISH AS ADDITIONAL LANGUAGE (EAL)</w:t>
            </w:r>
          </w:p>
        </w:tc>
      </w:tr>
      <w:tr w:rsidR="008C0343" w:rsidRPr="002B7877" w:rsidTr="00D570E8">
        <w:tc>
          <w:tcPr>
            <w:tcW w:w="2532" w:type="dxa"/>
          </w:tcPr>
          <w:p w:rsidR="008C0343" w:rsidRPr="002B7877" w:rsidRDefault="008C0343" w:rsidP="00D570E8">
            <w:pPr>
              <w:rPr>
                <w:rFonts w:asciiTheme="majorHAnsi" w:hAnsiTheme="majorHAnsi" w:cstheme="majorHAnsi"/>
                <w:b/>
                <w:sz w:val="24"/>
                <w:szCs w:val="24"/>
              </w:rPr>
            </w:pPr>
            <w:r w:rsidRPr="002B7877">
              <w:rPr>
                <w:rFonts w:asciiTheme="majorHAnsi" w:hAnsiTheme="majorHAnsi" w:cstheme="majorHAnsi"/>
                <w:b/>
                <w:sz w:val="24"/>
                <w:szCs w:val="24"/>
              </w:rPr>
              <w:t xml:space="preserve">Policy </w:t>
            </w:r>
            <w:r w:rsidR="00D570E8" w:rsidRPr="002B7877">
              <w:rPr>
                <w:rFonts w:asciiTheme="majorHAnsi" w:hAnsiTheme="majorHAnsi" w:cstheme="majorHAnsi"/>
                <w:b/>
                <w:sz w:val="24"/>
                <w:szCs w:val="24"/>
              </w:rPr>
              <w:t>Code</w:t>
            </w:r>
            <w:r w:rsidRPr="002B7877">
              <w:rPr>
                <w:rFonts w:asciiTheme="majorHAnsi" w:hAnsiTheme="majorHAnsi" w:cstheme="majorHAnsi"/>
                <w:b/>
                <w:sz w:val="24"/>
                <w:szCs w:val="24"/>
              </w:rPr>
              <w:t>:</w:t>
            </w:r>
          </w:p>
        </w:tc>
        <w:tc>
          <w:tcPr>
            <w:tcW w:w="7258" w:type="dxa"/>
          </w:tcPr>
          <w:p w:rsidR="008C0343" w:rsidRPr="002B7877" w:rsidRDefault="008C7376" w:rsidP="008C0343">
            <w:pPr>
              <w:rPr>
                <w:rFonts w:asciiTheme="majorHAnsi" w:hAnsiTheme="majorHAnsi" w:cstheme="majorHAnsi"/>
              </w:rPr>
            </w:pPr>
            <w:r>
              <w:rPr>
                <w:rFonts w:asciiTheme="majorHAnsi" w:hAnsiTheme="majorHAnsi" w:cstheme="majorHAnsi"/>
              </w:rPr>
              <w:t>OPSP12</w:t>
            </w:r>
            <w:bookmarkStart w:id="0" w:name="_GoBack"/>
            <w:bookmarkEnd w:id="0"/>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Applies to:</w:t>
            </w:r>
          </w:p>
        </w:tc>
        <w:tc>
          <w:tcPr>
            <w:tcW w:w="7258" w:type="dxa"/>
          </w:tcPr>
          <w:p w:rsidR="008C0343" w:rsidRPr="002B7877" w:rsidRDefault="005A6996" w:rsidP="008C0343">
            <w:pPr>
              <w:rPr>
                <w:rFonts w:asciiTheme="majorHAnsi" w:hAnsiTheme="majorHAnsi" w:cstheme="majorHAnsi"/>
              </w:rPr>
            </w:pPr>
            <w:r w:rsidRPr="002B7877">
              <w:rPr>
                <w:rFonts w:asciiTheme="majorHAnsi" w:hAnsiTheme="majorHAnsi" w:cstheme="majorHAnsi"/>
              </w:rPr>
              <w:t>Schools</w:t>
            </w:r>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Date Reviewed:</w:t>
            </w:r>
          </w:p>
        </w:tc>
        <w:tc>
          <w:tcPr>
            <w:tcW w:w="7258" w:type="dxa"/>
          </w:tcPr>
          <w:p w:rsidR="008C0343" w:rsidRPr="002B7877" w:rsidRDefault="008E2D2D" w:rsidP="008C0343">
            <w:pPr>
              <w:rPr>
                <w:rFonts w:asciiTheme="majorHAnsi" w:hAnsiTheme="majorHAnsi" w:cstheme="majorHAnsi"/>
              </w:rPr>
            </w:pPr>
            <w:r>
              <w:rPr>
                <w:rFonts w:asciiTheme="majorHAnsi" w:hAnsiTheme="majorHAnsi" w:cstheme="majorHAnsi"/>
              </w:rPr>
              <w:t>Sept</w:t>
            </w:r>
            <w:r w:rsidR="005A6996" w:rsidRPr="002B7877">
              <w:rPr>
                <w:rFonts w:asciiTheme="majorHAnsi" w:hAnsiTheme="majorHAnsi" w:cstheme="majorHAnsi"/>
              </w:rPr>
              <w:t xml:space="preserve"> 23</w:t>
            </w:r>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Next Update Due:</w:t>
            </w:r>
          </w:p>
        </w:tc>
        <w:tc>
          <w:tcPr>
            <w:tcW w:w="7258" w:type="dxa"/>
          </w:tcPr>
          <w:p w:rsidR="008C0343" w:rsidRPr="002B7877" w:rsidRDefault="008E2D2D" w:rsidP="008C0343">
            <w:pPr>
              <w:rPr>
                <w:rFonts w:asciiTheme="majorHAnsi" w:hAnsiTheme="majorHAnsi" w:cstheme="majorHAnsi"/>
              </w:rPr>
            </w:pPr>
            <w:r>
              <w:rPr>
                <w:rFonts w:asciiTheme="majorHAnsi" w:hAnsiTheme="majorHAnsi" w:cstheme="majorHAnsi"/>
              </w:rPr>
              <w:t>Sept</w:t>
            </w:r>
            <w:r w:rsidR="005A6996" w:rsidRPr="002B7877">
              <w:rPr>
                <w:rFonts w:asciiTheme="majorHAnsi" w:hAnsiTheme="majorHAnsi" w:cstheme="majorHAnsi"/>
              </w:rPr>
              <w:t xml:space="preserve"> 24</w:t>
            </w:r>
          </w:p>
        </w:tc>
      </w:tr>
      <w:tr w:rsidR="008C0343" w:rsidRPr="002B7877" w:rsidTr="00D570E8">
        <w:tc>
          <w:tcPr>
            <w:tcW w:w="2532" w:type="dxa"/>
          </w:tcPr>
          <w:p w:rsidR="008C0343" w:rsidRPr="002B7877" w:rsidRDefault="008C0343" w:rsidP="00506337">
            <w:pPr>
              <w:rPr>
                <w:rFonts w:asciiTheme="majorHAnsi" w:hAnsiTheme="majorHAnsi" w:cstheme="majorHAnsi"/>
                <w:b/>
                <w:sz w:val="24"/>
                <w:szCs w:val="24"/>
              </w:rPr>
            </w:pPr>
            <w:r w:rsidRPr="002B7877">
              <w:rPr>
                <w:rFonts w:asciiTheme="majorHAnsi" w:hAnsiTheme="majorHAnsi" w:cstheme="majorHAnsi"/>
                <w:b/>
                <w:sz w:val="24"/>
                <w:szCs w:val="24"/>
              </w:rPr>
              <w:t xml:space="preserve">Policy </w:t>
            </w:r>
            <w:r w:rsidR="00506337" w:rsidRPr="002B7877">
              <w:rPr>
                <w:rFonts w:asciiTheme="majorHAnsi" w:hAnsiTheme="majorHAnsi" w:cstheme="majorHAnsi"/>
                <w:b/>
                <w:sz w:val="24"/>
                <w:szCs w:val="24"/>
              </w:rPr>
              <w:t>Lead</w:t>
            </w:r>
            <w:r w:rsidRPr="002B7877">
              <w:rPr>
                <w:rFonts w:asciiTheme="majorHAnsi" w:hAnsiTheme="majorHAnsi" w:cstheme="majorHAnsi"/>
                <w:b/>
                <w:sz w:val="24"/>
                <w:szCs w:val="24"/>
              </w:rPr>
              <w:t>:</w:t>
            </w:r>
          </w:p>
        </w:tc>
        <w:tc>
          <w:tcPr>
            <w:tcW w:w="7258" w:type="dxa"/>
          </w:tcPr>
          <w:p w:rsidR="008C0343" w:rsidRPr="002B7877" w:rsidRDefault="005A6996" w:rsidP="008C0343">
            <w:pPr>
              <w:rPr>
                <w:rFonts w:asciiTheme="majorHAnsi" w:hAnsiTheme="majorHAnsi" w:cstheme="majorHAnsi"/>
              </w:rPr>
            </w:pPr>
            <w:r w:rsidRPr="002B7877">
              <w:rPr>
                <w:rFonts w:asciiTheme="majorHAnsi" w:hAnsiTheme="majorHAnsi" w:cstheme="majorHAnsi"/>
              </w:rPr>
              <w:t>Paul Routledge</w:t>
            </w:r>
          </w:p>
        </w:tc>
      </w:tr>
      <w:tr w:rsidR="00506337" w:rsidRPr="002B7877" w:rsidTr="00D570E8">
        <w:tc>
          <w:tcPr>
            <w:tcW w:w="2532" w:type="dxa"/>
          </w:tcPr>
          <w:p w:rsidR="00506337" w:rsidRPr="002B7877" w:rsidRDefault="00B576D4" w:rsidP="00506337">
            <w:pPr>
              <w:rPr>
                <w:rFonts w:asciiTheme="majorHAnsi" w:hAnsiTheme="majorHAnsi" w:cstheme="majorHAnsi"/>
                <w:b/>
                <w:sz w:val="24"/>
                <w:szCs w:val="24"/>
              </w:rPr>
            </w:pPr>
            <w:r w:rsidRPr="002B7877">
              <w:rPr>
                <w:rFonts w:asciiTheme="majorHAnsi" w:hAnsiTheme="majorHAnsi" w:cstheme="majorHAnsi"/>
                <w:b/>
                <w:sz w:val="24"/>
                <w:szCs w:val="24"/>
              </w:rPr>
              <w:t>Policy Sponsor</w:t>
            </w:r>
            <w:r w:rsidR="00506337" w:rsidRPr="002B7877">
              <w:rPr>
                <w:rFonts w:asciiTheme="majorHAnsi" w:hAnsiTheme="majorHAnsi" w:cstheme="majorHAnsi"/>
                <w:b/>
                <w:sz w:val="24"/>
                <w:szCs w:val="24"/>
              </w:rPr>
              <w:t>:</w:t>
            </w:r>
          </w:p>
        </w:tc>
        <w:tc>
          <w:tcPr>
            <w:tcW w:w="7258" w:type="dxa"/>
          </w:tcPr>
          <w:p w:rsidR="00506337" w:rsidRPr="002B7877" w:rsidRDefault="005A6996" w:rsidP="008C0343">
            <w:pPr>
              <w:rPr>
                <w:rFonts w:asciiTheme="majorHAnsi" w:hAnsiTheme="majorHAnsi" w:cstheme="majorHAnsi"/>
              </w:rPr>
            </w:pPr>
            <w:r w:rsidRPr="002B7877">
              <w:rPr>
                <w:rFonts w:asciiTheme="majorHAnsi" w:hAnsiTheme="majorHAnsi" w:cstheme="majorHAnsi"/>
              </w:rPr>
              <w:t>Richard Wilkins</w:t>
            </w:r>
          </w:p>
        </w:tc>
      </w:tr>
      <w:tr w:rsidR="008C0343" w:rsidRPr="002B7877" w:rsidTr="00D570E8">
        <w:trPr>
          <w:trHeight w:val="1661"/>
        </w:trPr>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Outcome:</w:t>
            </w:r>
          </w:p>
        </w:tc>
        <w:tc>
          <w:tcPr>
            <w:tcW w:w="7258" w:type="dxa"/>
          </w:tcPr>
          <w:p w:rsidR="008C0343" w:rsidRPr="002B7877" w:rsidRDefault="008C0343" w:rsidP="008C0343">
            <w:pPr>
              <w:rPr>
                <w:rFonts w:asciiTheme="majorHAnsi" w:hAnsiTheme="majorHAnsi" w:cstheme="majorHAnsi"/>
              </w:rPr>
            </w:pPr>
            <w:r w:rsidRPr="002B7877">
              <w:rPr>
                <w:rFonts w:asciiTheme="majorHAnsi" w:hAnsiTheme="majorHAnsi" w:cstheme="majorHAnsi"/>
              </w:rPr>
              <w:t>This policy:</w:t>
            </w:r>
          </w:p>
          <w:p w:rsidR="008C0343" w:rsidRPr="002B7877" w:rsidRDefault="005A6996" w:rsidP="008C0343">
            <w:pPr>
              <w:pStyle w:val="ListParagraph"/>
              <w:numPr>
                <w:ilvl w:val="0"/>
                <w:numId w:val="5"/>
              </w:numPr>
              <w:rPr>
                <w:rFonts w:asciiTheme="majorHAnsi" w:hAnsiTheme="majorHAnsi" w:cstheme="majorHAnsi"/>
              </w:rPr>
            </w:pPr>
            <w:r w:rsidRPr="002B7877">
              <w:rPr>
                <w:rFonts w:asciiTheme="majorHAnsi" w:hAnsiTheme="majorHAnsi" w:cstheme="majorHAnsi"/>
              </w:rPr>
              <w:t xml:space="preserve"> To define what the profile of EAL children and young people in WG schools</w:t>
            </w:r>
          </w:p>
          <w:p w:rsidR="005A6996" w:rsidRPr="002B7877" w:rsidRDefault="005A6996" w:rsidP="008C0343">
            <w:pPr>
              <w:pStyle w:val="ListParagraph"/>
              <w:numPr>
                <w:ilvl w:val="0"/>
                <w:numId w:val="5"/>
              </w:numPr>
              <w:rPr>
                <w:rFonts w:asciiTheme="majorHAnsi" w:hAnsiTheme="majorHAnsi" w:cstheme="majorHAnsi"/>
              </w:rPr>
            </w:pPr>
            <w:r w:rsidRPr="002B7877">
              <w:rPr>
                <w:rFonts w:asciiTheme="majorHAnsi" w:hAnsiTheme="majorHAnsi" w:cstheme="majorHAnsi"/>
              </w:rPr>
              <w:t xml:space="preserve">To outline principles to support access to education for EAL pupils. </w:t>
            </w:r>
          </w:p>
        </w:tc>
      </w:tr>
      <w:tr w:rsidR="008C0343" w:rsidRPr="002B7877" w:rsidTr="008C0343">
        <w:tc>
          <w:tcPr>
            <w:tcW w:w="9790" w:type="dxa"/>
            <w:gridSpan w:val="2"/>
          </w:tcPr>
          <w:p w:rsidR="008C0343" w:rsidRPr="002B7877" w:rsidRDefault="008C0343" w:rsidP="008C0343">
            <w:pPr>
              <w:jc w:val="center"/>
              <w:rPr>
                <w:rFonts w:asciiTheme="majorHAnsi" w:hAnsiTheme="majorHAnsi" w:cstheme="majorHAnsi"/>
                <w:b/>
              </w:rPr>
            </w:pPr>
            <w:r w:rsidRPr="002B7877">
              <w:rPr>
                <w:rFonts w:asciiTheme="majorHAnsi" w:hAnsiTheme="majorHAnsi" w:cstheme="majorHAnsi"/>
                <w:b/>
              </w:rPr>
              <w:t>EQUALITY AND DIVERSITY STATEMENT</w:t>
            </w:r>
          </w:p>
          <w:p w:rsidR="008C0343" w:rsidRPr="002B7877" w:rsidRDefault="008C0343" w:rsidP="008C0343">
            <w:pPr>
              <w:jc w:val="center"/>
              <w:rPr>
                <w:rFonts w:asciiTheme="majorHAnsi" w:hAnsiTheme="majorHAnsi" w:cstheme="majorHAnsi"/>
              </w:rPr>
            </w:pPr>
            <w:r w:rsidRPr="002B7877">
              <w:rPr>
                <w:rFonts w:asciiTheme="majorHAnsi" w:hAnsiTheme="majorHAnsi" w:cstheme="majorHAnsi"/>
              </w:rP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RPr="002B7877" w:rsidTr="008C0343">
        <w:tc>
          <w:tcPr>
            <w:tcW w:w="9790" w:type="dxa"/>
            <w:gridSpan w:val="2"/>
          </w:tcPr>
          <w:p w:rsidR="009F0A11" w:rsidRPr="002B7877" w:rsidRDefault="009F0A11" w:rsidP="008C0343">
            <w:pPr>
              <w:jc w:val="center"/>
              <w:rPr>
                <w:rFonts w:asciiTheme="majorHAnsi" w:hAnsiTheme="majorHAnsi" w:cstheme="majorHAnsi"/>
                <w:b/>
              </w:rPr>
            </w:pPr>
            <w:r w:rsidRPr="002B7877">
              <w:rPr>
                <w:rFonts w:asciiTheme="majorHAnsi" w:hAnsiTheme="majorHAnsi" w:cstheme="majorHAnsi"/>
                <w:b/>
              </w:rPr>
              <w:t>ENVIRONMENT, SOCIAL, GOVERNANCE (ESG) STATEMENT</w:t>
            </w:r>
          </w:p>
          <w:p w:rsidR="009F0A11" w:rsidRPr="002B7877" w:rsidRDefault="009F0A11" w:rsidP="00F130F6">
            <w:pPr>
              <w:jc w:val="center"/>
              <w:rPr>
                <w:rFonts w:asciiTheme="majorHAnsi" w:hAnsiTheme="majorHAnsi" w:cstheme="majorHAnsi"/>
              </w:rPr>
            </w:pPr>
            <w:r w:rsidRPr="002B7877">
              <w:rPr>
                <w:rFonts w:asciiTheme="majorHAnsi" w:hAnsiTheme="majorHAnsi" w:cstheme="majorHAnsi"/>
              </w:rPr>
              <w:t xml:space="preserve">Witherslack Group is committed </w:t>
            </w:r>
            <w:r w:rsidR="00F130F6" w:rsidRPr="002B7877">
              <w:rPr>
                <w:rFonts w:asciiTheme="majorHAnsi" w:hAnsiTheme="majorHAnsi" w:cstheme="majorHAnsi"/>
              </w:rPr>
              <w:t>to responsible business practices in the areas of: Environmental Stewardship, Social Responsibility, Governance, Ethics &amp; Compliance.  An ESG impact assessment has been completed on this policy to ensure it can be implemented successfully without adverse implications on our Group goals.</w:t>
            </w:r>
          </w:p>
        </w:tc>
      </w:tr>
      <w:tr w:rsidR="008C0343" w:rsidRPr="002B7877" w:rsidTr="008C0343">
        <w:tc>
          <w:tcPr>
            <w:tcW w:w="9790" w:type="dxa"/>
            <w:gridSpan w:val="2"/>
          </w:tcPr>
          <w:p w:rsidR="008C0343" w:rsidRPr="002B7877" w:rsidRDefault="00A33B77" w:rsidP="00506337">
            <w:pPr>
              <w:jc w:val="center"/>
              <w:rPr>
                <w:rFonts w:asciiTheme="majorHAnsi" w:hAnsiTheme="majorHAnsi" w:cstheme="majorHAnsi"/>
              </w:rPr>
            </w:pPr>
            <w:r w:rsidRPr="002B7877">
              <w:rPr>
                <w:rFonts w:asciiTheme="majorHAnsi" w:hAnsiTheme="majorHAnsi" w:cstheme="majorHAnsi"/>
              </w:rPr>
              <w:t>T</w:t>
            </w:r>
            <w:r w:rsidR="008C0343" w:rsidRPr="002B7877">
              <w:rPr>
                <w:rFonts w:asciiTheme="majorHAnsi" w:hAnsiTheme="majorHAnsi" w:cstheme="majorHAnsi"/>
              </w:rPr>
              <w:t>o ensure that this policy is relevant and up to date, comments and suggestions for additions or amendments are sought from users of this document. To contribute towards the process of review, pl</w:t>
            </w:r>
            <w:r w:rsidR="00506337" w:rsidRPr="002B7877">
              <w:rPr>
                <w:rFonts w:asciiTheme="majorHAnsi" w:hAnsiTheme="majorHAnsi" w:cstheme="majorHAnsi"/>
              </w:rPr>
              <w:t>ease email the named policy lead</w:t>
            </w:r>
            <w:r w:rsidR="008C0343" w:rsidRPr="002B7877">
              <w:rPr>
                <w:rFonts w:asciiTheme="majorHAnsi" w:hAnsiTheme="majorHAnsi" w:cstheme="majorHAnsi"/>
              </w:rPr>
              <w:t>.</w:t>
            </w:r>
          </w:p>
        </w:tc>
      </w:tr>
    </w:tbl>
    <w:p w:rsidR="00632BAB" w:rsidRDefault="00632BAB" w:rsidP="00C570BA"/>
    <w:p w:rsidR="00C97D62" w:rsidRDefault="00C97D62" w:rsidP="00C570BA"/>
    <w:p w:rsidR="00C97D62" w:rsidRDefault="00C97D62" w:rsidP="00C570BA"/>
    <w:p w:rsidR="0004035E" w:rsidRDefault="0004035E" w:rsidP="00DC0DBF"/>
    <w:p w:rsidR="00D570E8" w:rsidRDefault="00D570E8" w:rsidP="00DC0DBF"/>
    <w:p w:rsidR="00D570E8" w:rsidRDefault="00D570E8" w:rsidP="00DC0DBF"/>
    <w:p w:rsidR="00D570E8" w:rsidRDefault="00D570E8" w:rsidP="00DC0DBF"/>
    <w:p w:rsidR="00D570E8" w:rsidRDefault="00D570E8" w:rsidP="00DC0DBF"/>
    <w:p w:rsidR="00C1463B" w:rsidRDefault="00C1463B" w:rsidP="00DC0DBF"/>
    <w:p w:rsidR="00C1463B" w:rsidRDefault="00C1463B" w:rsidP="00DC0DBF"/>
    <w:p w:rsidR="00D570E8" w:rsidRDefault="00D570E8"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971"/>
      </w:tblGrid>
      <w:tr w:rsidR="00DC0DBF" w:rsidRPr="002B7877" w:rsidTr="008E2D2D">
        <w:tc>
          <w:tcPr>
            <w:tcW w:w="519" w:type="dxa"/>
          </w:tcPr>
          <w:p w:rsidR="00DC0DBF" w:rsidRPr="002B7877" w:rsidRDefault="00DC0DBF" w:rsidP="00DC0DBF">
            <w:pPr>
              <w:rPr>
                <w:rFonts w:asciiTheme="majorHAnsi" w:hAnsiTheme="majorHAnsi" w:cstheme="majorHAnsi"/>
                <w:sz w:val="24"/>
                <w:szCs w:val="24"/>
              </w:rPr>
            </w:pPr>
          </w:p>
        </w:tc>
        <w:tc>
          <w:tcPr>
            <w:tcW w:w="9971" w:type="dxa"/>
          </w:tcPr>
          <w:p w:rsidR="00DC0DBF" w:rsidRPr="002B7877" w:rsidRDefault="00DC0DBF" w:rsidP="00DC0DBF">
            <w:pPr>
              <w:jc w:val="both"/>
              <w:rPr>
                <w:rFonts w:asciiTheme="majorHAnsi" w:hAnsiTheme="majorHAnsi" w:cstheme="majorHAnsi"/>
                <w:b/>
                <w:sz w:val="24"/>
                <w:szCs w:val="24"/>
              </w:rPr>
            </w:pPr>
            <w:r w:rsidRPr="002B7877">
              <w:rPr>
                <w:rFonts w:asciiTheme="majorHAnsi" w:hAnsiTheme="majorHAnsi" w:cstheme="majorHAnsi"/>
                <w:b/>
                <w:sz w:val="24"/>
                <w:szCs w:val="24"/>
              </w:rPr>
              <w:t>CONTENTS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1.</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INTRODUCTION</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2.</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OUR AIMS ARE:</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3.</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IDENTIFICATION, ASSESSMENT AND REVIEW ARRANGEMENTS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4.</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EDUCATIONAL AND WELFARE PROVISION FOR PUPILS FOR WHOM ENGLISH IS AN ADDITIONAL LANGUAGE</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5.</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REFERENCES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6.</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ASSOCIATED FORMS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7.</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APPENDICES</w:t>
            </w:r>
          </w:p>
        </w:tc>
      </w:tr>
      <w:tr w:rsidR="002B7877" w:rsidRPr="002B7877" w:rsidTr="008E2D2D">
        <w:tc>
          <w:tcPr>
            <w:tcW w:w="519" w:type="dxa"/>
          </w:tcPr>
          <w:p w:rsidR="002B7877" w:rsidRPr="002B7877" w:rsidRDefault="002B7877" w:rsidP="00DC0DBF">
            <w:pPr>
              <w:rPr>
                <w:rFonts w:asciiTheme="majorHAnsi" w:hAnsiTheme="majorHAnsi" w:cstheme="majorHAnsi"/>
                <w:sz w:val="24"/>
                <w:szCs w:val="24"/>
              </w:rPr>
            </w:pPr>
          </w:p>
        </w:tc>
        <w:tc>
          <w:tcPr>
            <w:tcW w:w="9971" w:type="dxa"/>
          </w:tcPr>
          <w:p w:rsidR="002B7877" w:rsidRPr="002B7877" w:rsidRDefault="002B7877" w:rsidP="00DC0DBF">
            <w:pPr>
              <w:jc w:val="both"/>
              <w:rPr>
                <w:rFonts w:asciiTheme="majorHAnsi" w:hAnsiTheme="majorHAnsi" w:cstheme="majorHAnsi"/>
                <w:b/>
                <w:sz w:val="24"/>
                <w:szCs w:val="24"/>
              </w:rPr>
            </w:pPr>
          </w:p>
        </w:tc>
      </w:tr>
      <w:tr w:rsidR="00DC0DBF" w:rsidRPr="002B7877" w:rsidTr="008E2D2D">
        <w:tc>
          <w:tcPr>
            <w:tcW w:w="519" w:type="dxa"/>
          </w:tcPr>
          <w:p w:rsidR="00DC0DBF" w:rsidRPr="002B7877" w:rsidRDefault="00DC0DBF" w:rsidP="00DC0DBF">
            <w:pPr>
              <w:rPr>
                <w:rFonts w:asciiTheme="majorHAnsi" w:hAnsiTheme="majorHAnsi" w:cstheme="majorHAnsi"/>
                <w:b/>
                <w:sz w:val="24"/>
                <w:szCs w:val="24"/>
              </w:rPr>
            </w:pPr>
            <w:r w:rsidRPr="002B7877">
              <w:rPr>
                <w:rFonts w:asciiTheme="majorHAnsi" w:hAnsiTheme="majorHAnsi" w:cstheme="majorHAnsi"/>
                <w:b/>
                <w:sz w:val="24"/>
                <w:szCs w:val="24"/>
              </w:rPr>
              <w:t>1</w:t>
            </w:r>
            <w:r w:rsidR="002B7877">
              <w:rPr>
                <w:rFonts w:asciiTheme="majorHAnsi" w:hAnsiTheme="majorHAnsi" w:cstheme="majorHAnsi"/>
                <w:b/>
                <w:sz w:val="24"/>
                <w:szCs w:val="24"/>
              </w:rPr>
              <w:t>.</w:t>
            </w:r>
          </w:p>
        </w:tc>
        <w:tc>
          <w:tcPr>
            <w:tcW w:w="9971" w:type="dxa"/>
          </w:tcPr>
          <w:p w:rsidR="00DC0DBF" w:rsidRPr="002B7877" w:rsidRDefault="002B7877" w:rsidP="002B7877">
            <w:pPr>
              <w:pStyle w:val="Default"/>
              <w:rPr>
                <w:rFonts w:asciiTheme="majorHAnsi" w:hAnsiTheme="majorHAnsi" w:cstheme="majorHAnsi"/>
                <w:b/>
              </w:rPr>
            </w:pPr>
            <w:r w:rsidRPr="002B7877">
              <w:rPr>
                <w:rFonts w:asciiTheme="majorHAnsi" w:hAnsiTheme="majorHAnsi" w:cstheme="majorHAnsi"/>
                <w:b/>
                <w:bCs/>
              </w:rPr>
              <w:t>INTRODUCTION</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Cs/>
                <w:sz w:val="22"/>
                <w:szCs w:val="22"/>
              </w:rPr>
            </w:pPr>
            <w:r w:rsidRPr="002B7877">
              <w:rPr>
                <w:rFonts w:asciiTheme="majorHAnsi" w:hAnsiTheme="majorHAnsi" w:cstheme="majorHAnsi"/>
                <w:bCs/>
                <w:sz w:val="22"/>
                <w:szCs w:val="22"/>
              </w:rPr>
              <w:t>This document is a statement of the aims, principles, strategies and provision for pupils who have English as an additional language (EAL). The Witherslack Group is committed to equal treatment for all including those for whom English is not their first language. The school recognises the importance of making provision and support for such pupils in line with their commitment to encourage applications from candidates with as diverse a range of backgrounds as possible.  This enriches our community and is vital in preparing our pupils for today’s world</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Cs/>
                <w:sz w:val="22"/>
                <w:szCs w:val="22"/>
              </w:rPr>
            </w:pPr>
          </w:p>
        </w:tc>
      </w:tr>
      <w:tr w:rsidR="000E0801" w:rsidRPr="002B7877" w:rsidTr="008E2D2D">
        <w:tc>
          <w:tcPr>
            <w:tcW w:w="519" w:type="dxa"/>
          </w:tcPr>
          <w:p w:rsidR="000E0801" w:rsidRPr="002B7877" w:rsidRDefault="000E0801" w:rsidP="000E0801">
            <w:pPr>
              <w:rPr>
                <w:rFonts w:asciiTheme="majorHAnsi" w:hAnsiTheme="majorHAnsi" w:cstheme="majorHAnsi"/>
                <w:b/>
                <w:sz w:val="24"/>
                <w:szCs w:val="24"/>
              </w:rPr>
            </w:pPr>
            <w:r w:rsidRPr="002B7877">
              <w:rPr>
                <w:rFonts w:asciiTheme="majorHAnsi" w:hAnsiTheme="majorHAnsi" w:cstheme="majorHAnsi"/>
                <w:b/>
                <w:sz w:val="24"/>
                <w:szCs w:val="24"/>
              </w:rPr>
              <w:t>2</w:t>
            </w:r>
            <w:r w:rsidR="002B7877">
              <w:rPr>
                <w:rFonts w:asciiTheme="majorHAnsi" w:hAnsiTheme="majorHAnsi" w:cstheme="majorHAnsi"/>
                <w:b/>
                <w:sz w:val="24"/>
                <w:szCs w:val="24"/>
              </w:rPr>
              <w:t>.</w:t>
            </w:r>
          </w:p>
        </w:tc>
        <w:tc>
          <w:tcPr>
            <w:tcW w:w="9971" w:type="dxa"/>
            <w:shd w:val="clear" w:color="auto" w:fill="auto"/>
          </w:tcPr>
          <w:p w:rsidR="000E0801" w:rsidRPr="002B7877" w:rsidRDefault="002B7877" w:rsidP="002B7877">
            <w:pPr>
              <w:pStyle w:val="Default"/>
              <w:rPr>
                <w:rFonts w:asciiTheme="majorHAnsi" w:hAnsiTheme="majorHAnsi" w:cstheme="majorHAnsi"/>
              </w:rPr>
            </w:pPr>
            <w:r w:rsidRPr="002B7877">
              <w:rPr>
                <w:rFonts w:asciiTheme="majorHAnsi" w:hAnsiTheme="majorHAnsi" w:cstheme="majorHAnsi"/>
                <w:b/>
                <w:bCs/>
              </w:rPr>
              <w:t>OUR AIMS ARE:</w:t>
            </w:r>
          </w:p>
        </w:tc>
      </w:tr>
      <w:tr w:rsidR="002B7877" w:rsidRPr="002B7877" w:rsidTr="008E2D2D">
        <w:tc>
          <w:tcPr>
            <w:tcW w:w="519" w:type="dxa"/>
          </w:tcPr>
          <w:p w:rsidR="002B7877" w:rsidRPr="002B7877" w:rsidRDefault="009305E7" w:rsidP="000E0801">
            <w:pPr>
              <w:rPr>
                <w:rFonts w:asciiTheme="majorHAnsi" w:hAnsiTheme="majorHAnsi" w:cstheme="majorHAnsi"/>
                <w:b/>
                <w:sz w:val="24"/>
                <w:szCs w:val="24"/>
              </w:rPr>
            </w:pPr>
            <w:r>
              <w:rPr>
                <w:rFonts w:asciiTheme="majorHAnsi" w:hAnsiTheme="majorHAnsi" w:cstheme="majorHAnsi"/>
                <w:b/>
                <w:sz w:val="24"/>
                <w:szCs w:val="24"/>
              </w:rPr>
              <w:t>2.1</w:t>
            </w:r>
          </w:p>
        </w:tc>
        <w:tc>
          <w:tcPr>
            <w:tcW w:w="9971" w:type="dxa"/>
            <w:shd w:val="clear" w:color="auto" w:fill="auto"/>
          </w:tcPr>
          <w:p w:rsidR="002B7877" w:rsidRPr="009305E7" w:rsidRDefault="002B7877" w:rsidP="009305E7">
            <w:pPr>
              <w:spacing w:after="18" w:line="259" w:lineRule="auto"/>
              <w:rPr>
                <w:rFonts w:asciiTheme="majorHAnsi" w:hAnsiTheme="majorHAnsi" w:cstheme="majorHAnsi"/>
              </w:rPr>
            </w:pPr>
            <w:r w:rsidRPr="002B7877">
              <w:rPr>
                <w:rFonts w:asciiTheme="majorHAnsi" w:hAnsiTheme="majorHAnsi" w:cstheme="majorHAnsi"/>
              </w:rPr>
              <w:t>To provide a programme of support which will enable pupils with EAL to receive the help they need to</w:t>
            </w:r>
            <w:r w:rsidRPr="002B7877">
              <w:rPr>
                <w:rFonts w:asciiTheme="majorHAnsi" w:hAnsiTheme="majorHAnsi" w:cstheme="majorHAnsi"/>
                <w:color w:val="444444"/>
                <w:shd w:val="clear" w:color="auto" w:fill="FFFFFF"/>
              </w:rPr>
              <w:t xml:space="preserve"> make rapid progress in their English language development through a focus on the teaching of core vocabulary in each subject so that they can access and make progress in all areas of the curriculum.</w:t>
            </w:r>
          </w:p>
        </w:tc>
      </w:tr>
      <w:tr w:rsidR="009305E7" w:rsidRPr="002B7877" w:rsidTr="008E2D2D">
        <w:tc>
          <w:tcPr>
            <w:tcW w:w="519" w:type="dxa"/>
          </w:tcPr>
          <w:p w:rsidR="009305E7" w:rsidRDefault="009305E7" w:rsidP="000E0801">
            <w:pPr>
              <w:rPr>
                <w:rFonts w:asciiTheme="majorHAnsi" w:hAnsiTheme="majorHAnsi" w:cstheme="majorHAnsi"/>
                <w:b/>
                <w:sz w:val="24"/>
                <w:szCs w:val="24"/>
              </w:rPr>
            </w:pPr>
            <w:r>
              <w:rPr>
                <w:rFonts w:asciiTheme="majorHAnsi" w:hAnsiTheme="majorHAnsi" w:cstheme="majorHAnsi"/>
                <w:b/>
                <w:sz w:val="24"/>
                <w:szCs w:val="24"/>
              </w:rPr>
              <w:t>2.2</w:t>
            </w:r>
          </w:p>
        </w:tc>
        <w:tc>
          <w:tcPr>
            <w:tcW w:w="9971" w:type="dxa"/>
            <w:shd w:val="clear" w:color="auto" w:fill="auto"/>
          </w:tcPr>
          <w:p w:rsidR="009305E7" w:rsidRPr="002B7877" w:rsidRDefault="009305E7" w:rsidP="002B7877">
            <w:pPr>
              <w:spacing w:after="18"/>
              <w:rPr>
                <w:rFonts w:asciiTheme="majorHAnsi" w:hAnsiTheme="majorHAnsi" w:cstheme="majorHAnsi"/>
              </w:rPr>
            </w:pPr>
            <w:r w:rsidRPr="002B7877">
              <w:rPr>
                <w:rFonts w:asciiTheme="majorHAnsi" w:hAnsiTheme="majorHAnsi" w:cstheme="majorHAnsi"/>
              </w:rPr>
              <w:t>To liaise with parents, working in partnership to make sure EAL pupils can make progress.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2B7877">
            <w:pPr>
              <w:spacing w:after="18"/>
              <w:rPr>
                <w:rFonts w:asciiTheme="majorHAnsi" w:hAnsiTheme="majorHAnsi" w:cstheme="majorHAnsi"/>
              </w:rPr>
            </w:pP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w:t>
            </w:r>
          </w:p>
        </w:tc>
        <w:tc>
          <w:tcPr>
            <w:tcW w:w="9971" w:type="dxa"/>
            <w:shd w:val="clear" w:color="auto" w:fill="auto"/>
          </w:tcPr>
          <w:p w:rsidR="002B7877" w:rsidRPr="002B7877" w:rsidRDefault="002B7877" w:rsidP="002B7877">
            <w:pPr>
              <w:spacing w:after="18"/>
              <w:rPr>
                <w:rFonts w:asciiTheme="majorHAnsi" w:hAnsiTheme="majorHAnsi" w:cstheme="majorHAnsi"/>
                <w:b/>
                <w:sz w:val="24"/>
                <w:szCs w:val="24"/>
              </w:rPr>
            </w:pPr>
            <w:r w:rsidRPr="002B7877">
              <w:rPr>
                <w:rFonts w:asciiTheme="majorHAnsi" w:hAnsiTheme="majorHAnsi" w:cstheme="majorHAnsi"/>
                <w:b/>
                <w:sz w:val="24"/>
                <w:szCs w:val="24"/>
              </w:rPr>
              <w:t>IDENTIFICATION, ASSESSMENT AND REVIEW ARRANGEMENTS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3.1</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EAL is not a specified learning deficit or an indication of Special Educational Needs (SEN). The DFE notice ‘ English Proficiency EAL pupils’ (Feb 2020) defines pupils with EAL as:</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i/>
              </w:rPr>
              <w:t>she/he is exposed to a language at home that is known or believed to be other than English. It is not a measure of English language proficiency or a good proxy for recent immigration.</w:t>
            </w:r>
            <w:r w:rsidRPr="002B7877">
              <w:rPr>
                <w:rFonts w:asciiTheme="majorHAnsi" w:hAnsiTheme="majorHAnsi" w:cstheme="majorHAnsi"/>
              </w:rPr>
              <w:t xml:space="preserve"> </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Fundamentally this outlines a child whose first language is not English, but encompassing children who are fully bilingual and all those at different stages of learning English.</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The DFE notice also outlines a useful recording scale of English Proficiency which may support recognition and appropriate interventions, and a basis of consideration for meeting the needs of the child. </w:t>
            </w:r>
          </w:p>
          <w:p w:rsidR="002B7877" w:rsidRPr="002B7877" w:rsidRDefault="002B7877" w:rsidP="002B7877">
            <w:pPr>
              <w:spacing w:after="18"/>
              <w:rPr>
                <w:rFonts w:asciiTheme="majorHAnsi" w:hAnsiTheme="majorHAnsi" w:cstheme="majorHAnsi"/>
                <w:b/>
                <w:sz w:val="24"/>
                <w:szCs w:val="24"/>
              </w:rPr>
            </w:pPr>
          </w:p>
        </w:tc>
      </w:tr>
      <w:tr w:rsidR="000E0801" w:rsidRPr="002B7877" w:rsidTr="008E2D2D">
        <w:tc>
          <w:tcPr>
            <w:tcW w:w="519" w:type="dxa"/>
          </w:tcPr>
          <w:p w:rsidR="000E0801"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3.2</w:t>
            </w:r>
          </w:p>
        </w:tc>
        <w:tc>
          <w:tcPr>
            <w:tcW w:w="9971" w:type="dxa"/>
          </w:tcPr>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English proficiency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A: </w:t>
            </w:r>
            <w:r w:rsidRPr="002B7877">
              <w:rPr>
                <w:rFonts w:asciiTheme="majorHAnsi" w:hAnsiTheme="majorHAnsi" w:cstheme="majorHAnsi"/>
              </w:rPr>
              <w:t xml:space="preserve">New to English: 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B: </w:t>
            </w:r>
            <w:r w:rsidRPr="002B7877">
              <w:rPr>
                <w:rFonts w:asciiTheme="majorHAnsi" w:hAnsiTheme="majorHAnsi" w:cstheme="majorHAnsi"/>
              </w:rPr>
              <w:t xml:space="preserve">Early acquisition: May follow day-to-day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C: </w:t>
            </w:r>
            <w:r w:rsidRPr="002B7877">
              <w:rPr>
                <w:rFonts w:asciiTheme="majorHAnsi" w:hAnsiTheme="majorHAnsi" w:cstheme="majorHAnsi"/>
              </w:rPr>
              <w:t xml:space="preserve">Developing competence: 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lastRenderedPageBreak/>
              <w:t xml:space="preserve">D: </w:t>
            </w:r>
            <w:r w:rsidRPr="002B7877">
              <w:rPr>
                <w:rFonts w:asciiTheme="majorHAnsi" w:hAnsiTheme="majorHAnsi" w:cstheme="majorHAnsi"/>
              </w:rPr>
              <w:t xml:space="preserve">Competent: 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E:</w:t>
            </w:r>
            <w:r w:rsidRPr="002B7877">
              <w:rPr>
                <w:rFonts w:asciiTheme="majorHAnsi" w:hAnsiTheme="majorHAnsi" w:cstheme="majorHAnsi"/>
              </w:rPr>
              <w:t xml:space="preserve"> Fluent: Can operate across the curriculum to a level of competence equivalent to that of a pupil who uses English as his/her first language. Operates without EAL support across the curriculum. </w:t>
            </w:r>
          </w:p>
          <w:p w:rsidR="000E0801" w:rsidRPr="002B7877" w:rsidRDefault="005A6996" w:rsidP="002B7877">
            <w:pPr>
              <w:ind w:left="-5"/>
              <w:rPr>
                <w:rFonts w:asciiTheme="majorHAnsi" w:hAnsiTheme="majorHAnsi" w:cstheme="majorHAnsi"/>
              </w:rPr>
            </w:pPr>
            <w:r w:rsidRPr="002B7877">
              <w:rPr>
                <w:rFonts w:asciiTheme="majorHAnsi" w:hAnsiTheme="majorHAnsi" w:cstheme="majorHAnsi"/>
                <w:b/>
              </w:rPr>
              <w:t>N:</w:t>
            </w:r>
            <w:r w:rsidRPr="002B7877">
              <w:rPr>
                <w:rFonts w:asciiTheme="majorHAnsi" w:hAnsiTheme="majorHAnsi" w:cstheme="majorHAnsi"/>
              </w:rPr>
              <w:t xml:space="preserve"> Not Yet Assessed is also available for use where the school has not yet had time to assess proficiency</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lastRenderedPageBreak/>
              <w:t>3.3</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EAL children may be: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Newly arrived from a foreign country and school</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 Newly arrived from a foreign country, but an English speaking school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Born abroad, but moved to the UK at some point before starting school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Born in the UK, but in a family where the main language is not English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Seeking Asylum or have refugee status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3.4</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EAL children will need varying levels of provision so that they can access all aspects of the curriculum. This will be considered prior to admission to any Witherslack Group school alongside individually assessed SEN and specific provision outlined within EHCPs.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3.5</w:t>
            </w:r>
          </w:p>
        </w:tc>
        <w:tc>
          <w:tcPr>
            <w:tcW w:w="9971" w:type="dxa"/>
            <w:shd w:val="clear" w:color="auto" w:fill="auto"/>
          </w:tcPr>
          <w:p w:rsidR="002B7877" w:rsidRPr="002B7877" w:rsidRDefault="002B7877" w:rsidP="00D369F0">
            <w:pPr>
              <w:pStyle w:val="Default"/>
              <w:rPr>
                <w:rFonts w:asciiTheme="majorHAnsi" w:hAnsiTheme="majorHAnsi" w:cstheme="majorHAnsi"/>
                <w:b/>
                <w:bCs/>
              </w:rPr>
            </w:pPr>
            <w:r w:rsidRPr="002B7877">
              <w:rPr>
                <w:rFonts w:asciiTheme="majorHAnsi" w:hAnsiTheme="majorHAnsi" w:cstheme="majorHAnsi"/>
              </w:rPr>
              <w:t>Pupils whose first language is not English are further assessed on entering the school. Where necessary a teaching assistant will be responsible for providing initial support. More specialist provision will be provided by a suitably qualified teacher. Where appropriate a EAL trained teacher will provide short term focussed language support.  Pupils will be monitored and supported to ensure continued progress.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
                <w:bCs/>
              </w:rPr>
            </w:pPr>
          </w:p>
        </w:tc>
      </w:tr>
      <w:tr w:rsidR="000E0801" w:rsidRPr="002B7877" w:rsidTr="008E2D2D">
        <w:tc>
          <w:tcPr>
            <w:tcW w:w="519" w:type="dxa"/>
          </w:tcPr>
          <w:p w:rsidR="000E0801" w:rsidRPr="002B7877" w:rsidRDefault="000E0801" w:rsidP="000E0801">
            <w:pPr>
              <w:rPr>
                <w:rFonts w:asciiTheme="majorHAnsi" w:hAnsiTheme="majorHAnsi" w:cstheme="majorHAnsi"/>
                <w:b/>
                <w:sz w:val="24"/>
                <w:szCs w:val="24"/>
              </w:rPr>
            </w:pPr>
            <w:r w:rsidRPr="002B7877">
              <w:rPr>
                <w:rFonts w:asciiTheme="majorHAnsi" w:hAnsiTheme="majorHAnsi" w:cstheme="majorHAnsi"/>
                <w:b/>
                <w:sz w:val="24"/>
                <w:szCs w:val="24"/>
              </w:rPr>
              <w:t>4</w:t>
            </w:r>
            <w:r w:rsidR="002B7877">
              <w:rPr>
                <w:rFonts w:asciiTheme="majorHAnsi" w:hAnsiTheme="majorHAnsi" w:cstheme="majorHAnsi"/>
                <w:b/>
                <w:sz w:val="24"/>
                <w:szCs w:val="24"/>
              </w:rPr>
              <w:t>.</w:t>
            </w:r>
          </w:p>
        </w:tc>
        <w:tc>
          <w:tcPr>
            <w:tcW w:w="9971" w:type="dxa"/>
            <w:shd w:val="clear" w:color="auto" w:fill="auto"/>
          </w:tcPr>
          <w:p w:rsidR="000E0801" w:rsidRPr="002B7877" w:rsidRDefault="00D369F0" w:rsidP="00D369F0">
            <w:pPr>
              <w:pStyle w:val="Default"/>
              <w:rPr>
                <w:rFonts w:asciiTheme="majorHAnsi" w:hAnsiTheme="majorHAnsi" w:cstheme="majorHAnsi"/>
              </w:rPr>
            </w:pPr>
            <w:r w:rsidRPr="002B7877">
              <w:rPr>
                <w:rFonts w:asciiTheme="majorHAnsi" w:hAnsiTheme="majorHAnsi" w:cstheme="majorHAnsi"/>
                <w:b/>
                <w:bCs/>
              </w:rPr>
              <w:t>EDUCATIONAL AND WELFARE PROVISION FOR PUPILS FOR WHOM ENGLISH IS AN ADDITIONAL LANGUAGE</w:t>
            </w:r>
          </w:p>
        </w:tc>
      </w:tr>
      <w:tr w:rsidR="00D369F0" w:rsidRPr="002B7877" w:rsidTr="008E2D2D">
        <w:tc>
          <w:tcPr>
            <w:tcW w:w="519" w:type="dxa"/>
          </w:tcPr>
          <w:p w:rsidR="00D369F0"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4.1</w:t>
            </w:r>
          </w:p>
        </w:tc>
        <w:tc>
          <w:tcPr>
            <w:tcW w:w="9971" w:type="dxa"/>
            <w:shd w:val="clear" w:color="auto" w:fill="auto"/>
          </w:tcPr>
          <w:p w:rsidR="00D369F0" w:rsidRPr="009305E7" w:rsidRDefault="00D369F0" w:rsidP="00D369F0">
            <w:pPr>
              <w:pStyle w:val="Default"/>
              <w:rPr>
                <w:rFonts w:asciiTheme="majorHAnsi" w:hAnsiTheme="majorHAnsi" w:cstheme="majorHAnsi"/>
                <w:b/>
                <w:bCs/>
                <w:sz w:val="22"/>
                <w:szCs w:val="22"/>
              </w:rPr>
            </w:pPr>
            <w:r w:rsidRPr="009305E7">
              <w:rPr>
                <w:rFonts w:asciiTheme="majorHAnsi" w:hAnsiTheme="majorHAnsi" w:cstheme="majorHAnsi"/>
                <w:b/>
                <w:bCs/>
                <w:sz w:val="22"/>
                <w:szCs w:val="22"/>
              </w:rPr>
              <w:t>Integratio</w:t>
            </w:r>
            <w:r w:rsidR="002B7877" w:rsidRPr="009305E7">
              <w:rPr>
                <w:rFonts w:asciiTheme="majorHAnsi" w:hAnsiTheme="majorHAnsi" w:cstheme="majorHAnsi"/>
                <w:b/>
                <w:bCs/>
                <w:sz w:val="22"/>
                <w:szCs w:val="22"/>
              </w:rPr>
              <w:t xml:space="preserve">n and access to the curriculum </w:t>
            </w:r>
          </w:p>
          <w:p w:rsidR="00D369F0" w:rsidRPr="009305E7" w:rsidRDefault="00D369F0" w:rsidP="00D369F0">
            <w:pPr>
              <w:pStyle w:val="Default"/>
              <w:rPr>
                <w:rFonts w:asciiTheme="majorHAnsi" w:hAnsiTheme="majorHAnsi" w:cstheme="majorHAnsi"/>
                <w:bCs/>
                <w:sz w:val="22"/>
                <w:szCs w:val="22"/>
              </w:rPr>
            </w:pPr>
            <w:r w:rsidRPr="009305E7">
              <w:rPr>
                <w:rFonts w:asciiTheme="majorHAnsi" w:hAnsiTheme="majorHAnsi" w:cstheme="majorHAnsi"/>
                <w:bCs/>
                <w:sz w:val="22"/>
                <w:szCs w:val="22"/>
              </w:rPr>
              <w:t>Pupils whose first language is not English will be immersed in appropriate activities and learning experiences that match their abilities. Pupils will work with their peers to encourage and support the acquisition of language. Additional support will be provided by a teaching assistant or E</w:t>
            </w:r>
            <w:r w:rsidR="002B7877" w:rsidRPr="009305E7">
              <w:rPr>
                <w:rFonts w:asciiTheme="majorHAnsi" w:hAnsiTheme="majorHAnsi" w:cstheme="majorHAnsi"/>
                <w:bCs/>
                <w:sz w:val="22"/>
                <w:szCs w:val="22"/>
              </w:rPr>
              <w:t>AL trained teacher if required.</w:t>
            </w: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4.2</w:t>
            </w:r>
          </w:p>
        </w:tc>
        <w:tc>
          <w:tcPr>
            <w:tcW w:w="9971" w:type="dxa"/>
            <w:shd w:val="clear" w:color="auto" w:fill="auto"/>
          </w:tcPr>
          <w:p w:rsidR="002B7877" w:rsidRPr="009305E7" w:rsidRDefault="002B7877" w:rsidP="002B7877">
            <w:pPr>
              <w:pStyle w:val="Default"/>
              <w:rPr>
                <w:rFonts w:asciiTheme="majorHAnsi" w:hAnsiTheme="majorHAnsi" w:cstheme="majorHAnsi"/>
                <w:b/>
                <w:bCs/>
                <w:sz w:val="22"/>
                <w:szCs w:val="22"/>
              </w:rPr>
            </w:pPr>
            <w:r w:rsidRPr="009305E7">
              <w:rPr>
                <w:rFonts w:asciiTheme="majorHAnsi" w:hAnsiTheme="majorHAnsi" w:cstheme="majorHAnsi"/>
                <w:b/>
                <w:bCs/>
                <w:sz w:val="22"/>
                <w:szCs w:val="22"/>
              </w:rPr>
              <w:t>Partnerships</w:t>
            </w:r>
          </w:p>
          <w:p w:rsidR="002B7877" w:rsidRPr="009305E7" w:rsidRDefault="002B7877" w:rsidP="002B7877">
            <w:pPr>
              <w:pStyle w:val="Default"/>
              <w:rPr>
                <w:rFonts w:asciiTheme="majorHAnsi" w:hAnsiTheme="majorHAnsi" w:cstheme="majorHAnsi"/>
                <w:bCs/>
                <w:sz w:val="22"/>
                <w:szCs w:val="22"/>
              </w:rPr>
            </w:pPr>
            <w:r w:rsidRPr="009305E7">
              <w:rPr>
                <w:rFonts w:asciiTheme="majorHAnsi" w:hAnsiTheme="majorHAnsi" w:cstheme="majorHAnsi"/>
                <w:bCs/>
                <w:sz w:val="22"/>
                <w:szCs w:val="22"/>
              </w:rPr>
              <w:t xml:space="preserve">We recognise the importance of importance of good quality and meaningful communication between teachers, parents, carers and external agencies.  Parents are kept informed of their child’s progress at every stage by staff. We will ensure that all verbal and written communication is fully accessible to parents. Those parents whose first language is not English will have interpreters provided wherever possible. </w:t>
            </w:r>
          </w:p>
          <w:p w:rsidR="002B7877" w:rsidRPr="009305E7" w:rsidRDefault="002B7877" w:rsidP="002B7877">
            <w:pPr>
              <w:pStyle w:val="Default"/>
              <w:rPr>
                <w:rFonts w:asciiTheme="majorHAnsi" w:hAnsiTheme="majorHAnsi" w:cstheme="majorHAnsi"/>
                <w:bCs/>
                <w:sz w:val="22"/>
                <w:szCs w:val="22"/>
              </w:rPr>
            </w:pPr>
            <w:r w:rsidRPr="009305E7">
              <w:rPr>
                <w:rFonts w:asciiTheme="majorHAnsi" w:hAnsiTheme="majorHAnsi" w:cstheme="majorHAnsi"/>
                <w:bCs/>
                <w:sz w:val="22"/>
                <w:szCs w:val="22"/>
              </w:rPr>
              <w:t xml:space="preserve">Parents who are concerned about their child’s progress should in the first instance contact the Head Teacher.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4.3</w:t>
            </w:r>
          </w:p>
        </w:tc>
        <w:tc>
          <w:tcPr>
            <w:tcW w:w="9971" w:type="dxa"/>
          </w:tcPr>
          <w:p w:rsidR="002B7877" w:rsidRPr="002B7877" w:rsidRDefault="002B7877" w:rsidP="002B7877">
            <w:pPr>
              <w:rPr>
                <w:rFonts w:asciiTheme="majorHAnsi" w:hAnsiTheme="majorHAnsi" w:cstheme="majorHAnsi"/>
                <w:b/>
              </w:rPr>
            </w:pPr>
            <w:r w:rsidRPr="002B7877">
              <w:rPr>
                <w:rFonts w:asciiTheme="majorHAnsi" w:hAnsiTheme="majorHAnsi" w:cstheme="majorHAnsi"/>
                <w:b/>
              </w:rPr>
              <w:t xml:space="preserve">Liaison </w:t>
            </w:r>
            <w:r>
              <w:rPr>
                <w:rFonts w:asciiTheme="majorHAnsi" w:hAnsiTheme="majorHAnsi" w:cstheme="majorHAnsi"/>
                <w:b/>
              </w:rPr>
              <w:t>with Other Schools and Agencies</w:t>
            </w:r>
          </w:p>
          <w:p w:rsidR="002B7877" w:rsidRPr="002B7877" w:rsidRDefault="002B7877" w:rsidP="002B7877">
            <w:pPr>
              <w:rPr>
                <w:rFonts w:asciiTheme="majorHAnsi" w:hAnsiTheme="majorHAnsi" w:cstheme="majorHAnsi"/>
                <w:b/>
              </w:rPr>
            </w:pPr>
            <w:r w:rsidRPr="002B7877">
              <w:rPr>
                <w:rFonts w:asciiTheme="majorHAnsi" w:hAnsiTheme="majorHAnsi" w:cstheme="majorHAnsi"/>
              </w:rPr>
              <w:t>Where necessary, EAL Specialists from external agencies will be invited to provide support through training or visits to maximise progress.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b/>
              </w:rPr>
            </w:pP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5.</w:t>
            </w:r>
          </w:p>
        </w:tc>
        <w:tc>
          <w:tcPr>
            <w:tcW w:w="9971" w:type="dxa"/>
          </w:tcPr>
          <w:p w:rsidR="002B7877" w:rsidRPr="002B7877" w:rsidRDefault="002B7877" w:rsidP="002B7877">
            <w:pPr>
              <w:rPr>
                <w:rFonts w:asciiTheme="majorHAnsi" w:hAnsiTheme="majorHAnsi" w:cstheme="majorHAnsi"/>
                <w:b/>
                <w:sz w:val="24"/>
                <w:szCs w:val="24"/>
              </w:rPr>
            </w:pPr>
            <w:r w:rsidRPr="002B7877">
              <w:rPr>
                <w:rFonts w:asciiTheme="majorHAnsi" w:hAnsiTheme="majorHAnsi" w:cstheme="majorHAnsi"/>
                <w:b/>
                <w:sz w:val="24"/>
                <w:szCs w:val="24"/>
              </w:rPr>
              <w:t>REFERENCES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rPr>
            </w:pPr>
            <w:r w:rsidRPr="002B7877">
              <w:rPr>
                <w:rFonts w:asciiTheme="majorHAnsi" w:hAnsiTheme="majorHAnsi" w:cstheme="majorHAnsi"/>
              </w:rPr>
              <w:t xml:space="preserve">DFE notice ‘ </w:t>
            </w:r>
            <w:hyperlink r:id="rId9" w:history="1">
              <w:r w:rsidRPr="009305E7">
                <w:rPr>
                  <w:rStyle w:val="Hyperlink"/>
                  <w:rFonts w:asciiTheme="majorHAnsi" w:hAnsiTheme="majorHAnsi" w:cstheme="majorHAnsi"/>
                </w:rPr>
                <w:t>English Proficiency EAL pupils</w:t>
              </w:r>
            </w:hyperlink>
            <w:r w:rsidRPr="002B7877">
              <w:rPr>
                <w:rFonts w:asciiTheme="majorHAnsi" w:hAnsiTheme="majorHAnsi" w:cstheme="majorHAnsi"/>
              </w:rPr>
              <w:t>’ (Feb 2020)</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b/>
              </w:rPr>
            </w:pPr>
          </w:p>
        </w:tc>
      </w:tr>
      <w:tr w:rsidR="00CD2C84" w:rsidRPr="002B7877" w:rsidTr="008E2D2D">
        <w:tc>
          <w:tcPr>
            <w:tcW w:w="519" w:type="dxa"/>
          </w:tcPr>
          <w:p w:rsidR="00CD2C84"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6.</w:t>
            </w:r>
          </w:p>
        </w:tc>
        <w:tc>
          <w:tcPr>
            <w:tcW w:w="9971" w:type="dxa"/>
          </w:tcPr>
          <w:p w:rsidR="005A6996" w:rsidRPr="002B7877" w:rsidRDefault="002B7877" w:rsidP="002B7877">
            <w:pPr>
              <w:rPr>
                <w:rFonts w:asciiTheme="majorHAnsi" w:hAnsiTheme="majorHAnsi" w:cstheme="majorHAnsi"/>
                <w:b/>
                <w:sz w:val="24"/>
                <w:szCs w:val="24"/>
              </w:rPr>
            </w:pPr>
            <w:r>
              <w:rPr>
                <w:rFonts w:asciiTheme="majorHAnsi" w:hAnsiTheme="majorHAnsi" w:cstheme="majorHAnsi"/>
                <w:b/>
                <w:sz w:val="24"/>
                <w:szCs w:val="24"/>
              </w:rPr>
              <w:t>ASSOCIATED FORMS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r w:rsidRPr="002B7877">
              <w:rPr>
                <w:rFonts w:asciiTheme="majorHAnsi" w:hAnsiTheme="majorHAnsi" w:cstheme="majorHAnsi"/>
                <w:sz w:val="24"/>
                <w:szCs w:val="24"/>
              </w:rPr>
              <w:t>None</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7.</w:t>
            </w:r>
          </w:p>
        </w:tc>
        <w:tc>
          <w:tcPr>
            <w:tcW w:w="9971" w:type="dxa"/>
          </w:tcPr>
          <w:p w:rsidR="002B7877" w:rsidRPr="002B7877" w:rsidRDefault="002B7877" w:rsidP="002B7877">
            <w:pPr>
              <w:rPr>
                <w:rFonts w:asciiTheme="majorHAnsi" w:hAnsiTheme="majorHAnsi" w:cstheme="majorHAnsi"/>
                <w:b/>
                <w:sz w:val="24"/>
                <w:szCs w:val="24"/>
              </w:rPr>
            </w:pPr>
            <w:r>
              <w:rPr>
                <w:rFonts w:asciiTheme="majorHAnsi" w:hAnsiTheme="majorHAnsi" w:cstheme="majorHAnsi"/>
                <w:b/>
                <w:sz w:val="24"/>
                <w:szCs w:val="24"/>
              </w:rPr>
              <w:t>APPENDICES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r w:rsidRPr="002B7877">
              <w:rPr>
                <w:rFonts w:asciiTheme="majorHAnsi" w:hAnsiTheme="majorHAnsi" w:cstheme="majorHAnsi"/>
                <w:sz w:val="24"/>
                <w:szCs w:val="24"/>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188"/>
          <w:gridCol w:w="2482"/>
          <w:gridCol w:w="2268"/>
          <w:gridCol w:w="2977"/>
        </w:tblGrid>
        <w:tr w:rsidR="00567134" w:rsidTr="00567134">
          <w:tc>
            <w:tcPr>
              <w:tcW w:w="3188" w:type="dxa"/>
            </w:tcPr>
            <w:p w:rsidR="00567134" w:rsidRDefault="005A6996" w:rsidP="00567134">
              <w:pPr>
                <w:pStyle w:val="Footer"/>
                <w:jc w:val="right"/>
              </w:pPr>
              <w:r>
                <w:t>Document Number:</w:t>
              </w:r>
              <w:r w:rsidR="008E2D2D">
                <w:t xml:space="preserve"> OPSP12</w:t>
              </w:r>
              <w:r>
                <w:t xml:space="preserve"> </w:t>
              </w:r>
            </w:p>
          </w:tc>
          <w:tc>
            <w:tcPr>
              <w:tcW w:w="2482" w:type="dxa"/>
            </w:tcPr>
            <w:p w:rsidR="00567134" w:rsidRDefault="00567134" w:rsidP="00567134">
              <w:pPr>
                <w:pStyle w:val="Footer"/>
                <w:jc w:val="right"/>
              </w:pPr>
              <w:r>
                <w:t>Issue Date:</w:t>
              </w:r>
            </w:p>
          </w:tc>
          <w:tc>
            <w:tcPr>
              <w:tcW w:w="2268" w:type="dxa"/>
            </w:tcPr>
            <w:p w:rsidR="00567134" w:rsidRDefault="008E2D2D" w:rsidP="00567134">
              <w:pPr>
                <w:pStyle w:val="Footer"/>
                <w:jc w:val="right"/>
              </w:pPr>
              <w:r>
                <w:t>Sept</w:t>
              </w:r>
              <w:r w:rsidR="005A6996">
                <w:t xml:space="preserve"> </w:t>
              </w:r>
              <w:r w:rsidR="00567134">
                <w:t>2023</w:t>
              </w:r>
            </w:p>
          </w:tc>
          <w:tc>
            <w:tcPr>
              <w:tcW w:w="2977" w:type="dxa"/>
            </w:tcPr>
            <w:p w:rsidR="00567134" w:rsidRDefault="009712A8" w:rsidP="00567134">
              <w:pPr>
                <w:pStyle w:val="Footer"/>
                <w:jc w:val="right"/>
              </w:pPr>
              <w:r>
                <w:t xml:space="preserve">Version Number: </w:t>
              </w:r>
            </w:p>
          </w:tc>
        </w:tr>
        <w:tr w:rsidR="00567134" w:rsidTr="00567134">
          <w:tc>
            <w:tcPr>
              <w:tcW w:w="3188" w:type="dxa"/>
            </w:tcPr>
            <w:p w:rsidR="00567134" w:rsidRDefault="00567134" w:rsidP="00567134">
              <w:pPr>
                <w:pStyle w:val="Footer"/>
                <w:jc w:val="right"/>
              </w:pPr>
              <w:r w:rsidRPr="003C6C02">
                <w:t>Status:</w:t>
              </w:r>
              <w:r w:rsidRPr="003F2075">
                <w:t xml:space="preserve"> </w:t>
              </w:r>
              <w:r w:rsidRPr="003F2075">
                <w:rPr>
                  <w:b/>
                  <w:bCs/>
                </w:rPr>
                <w:t>FINAL</w:t>
              </w:r>
            </w:p>
          </w:tc>
          <w:tc>
            <w:tcPr>
              <w:tcW w:w="2482" w:type="dxa"/>
            </w:tcPr>
            <w:p w:rsidR="00567134" w:rsidRDefault="00567134" w:rsidP="00567134">
              <w:pPr>
                <w:pStyle w:val="Footer"/>
                <w:jc w:val="right"/>
              </w:pPr>
              <w:r w:rsidRPr="003C6C02">
                <w:t>Next Review Date:</w:t>
              </w:r>
            </w:p>
          </w:tc>
          <w:tc>
            <w:tcPr>
              <w:tcW w:w="2268" w:type="dxa"/>
            </w:tcPr>
            <w:p w:rsidR="00567134" w:rsidRDefault="008E2D2D" w:rsidP="008E2D2D">
              <w:pPr>
                <w:pStyle w:val="Footer"/>
                <w:jc w:val="center"/>
              </w:pPr>
              <w:r>
                <w:t xml:space="preserve">                       Sept</w:t>
              </w:r>
              <w:r w:rsidR="005A6996">
                <w:t xml:space="preserve"> 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8C7376">
                <w:rPr>
                  <w:noProof/>
                </w:rPr>
                <w:t>2</w:t>
              </w:r>
              <w:r>
                <w:rPr>
                  <w:noProof/>
                </w:rPr>
                <w:fldChar w:fldCharType="end"/>
              </w:r>
            </w:p>
          </w:tc>
        </w:tr>
        <w:tr w:rsidR="00567134" w:rsidTr="00567134">
          <w:tc>
            <w:tcPr>
              <w:tcW w:w="3188" w:type="dxa"/>
            </w:tcPr>
            <w:p w:rsidR="00567134" w:rsidRPr="003C6C02" w:rsidRDefault="00567134" w:rsidP="00567134">
              <w:pPr>
                <w:pStyle w:val="Footer"/>
                <w:jc w:val="right"/>
              </w:pPr>
              <w:r>
                <w:t>Linked to Policy Number:</w:t>
              </w:r>
            </w:p>
          </w:tc>
          <w:tc>
            <w:tcPr>
              <w:tcW w:w="2482" w:type="dxa"/>
            </w:tcPr>
            <w:p w:rsidR="00567134" w:rsidRPr="003C6C02" w:rsidRDefault="00567134" w:rsidP="00567134">
              <w:pPr>
                <w:pStyle w:val="Footer"/>
                <w:jc w:val="right"/>
              </w:pP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F5489"/>
    <w:rsid w:val="0020426A"/>
    <w:rsid w:val="00241F22"/>
    <w:rsid w:val="002B7877"/>
    <w:rsid w:val="002F3F7F"/>
    <w:rsid w:val="003E4F49"/>
    <w:rsid w:val="00501024"/>
    <w:rsid w:val="00506337"/>
    <w:rsid w:val="00567134"/>
    <w:rsid w:val="0057331D"/>
    <w:rsid w:val="00573F37"/>
    <w:rsid w:val="005A6996"/>
    <w:rsid w:val="00607A1B"/>
    <w:rsid w:val="00632BAB"/>
    <w:rsid w:val="0064090F"/>
    <w:rsid w:val="007316FB"/>
    <w:rsid w:val="00747D37"/>
    <w:rsid w:val="00774F27"/>
    <w:rsid w:val="007D42BB"/>
    <w:rsid w:val="007F7F9B"/>
    <w:rsid w:val="008C0343"/>
    <w:rsid w:val="008C7376"/>
    <w:rsid w:val="008E2D2D"/>
    <w:rsid w:val="009305E7"/>
    <w:rsid w:val="009712A8"/>
    <w:rsid w:val="009F0A11"/>
    <w:rsid w:val="00A141DC"/>
    <w:rsid w:val="00A33B77"/>
    <w:rsid w:val="00AD3B15"/>
    <w:rsid w:val="00B576D4"/>
    <w:rsid w:val="00B76AA6"/>
    <w:rsid w:val="00BD7E93"/>
    <w:rsid w:val="00C1463B"/>
    <w:rsid w:val="00C570BA"/>
    <w:rsid w:val="00C97D62"/>
    <w:rsid w:val="00CD2C84"/>
    <w:rsid w:val="00CE4B28"/>
    <w:rsid w:val="00D369F0"/>
    <w:rsid w:val="00D56F6F"/>
    <w:rsid w:val="00D570E8"/>
    <w:rsid w:val="00DC0DBF"/>
    <w:rsid w:val="00ED29AD"/>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9979A1"/>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customStyle="1" w:styleId="Default">
    <w:name w:val="Default"/>
    <w:rsid w:val="005A69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0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nglish-proficiency-pupils-with-english-as-additional-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D4B4-5C56-4745-8056-7B302E4C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6</cp:revision>
  <dcterms:created xsi:type="dcterms:W3CDTF">2023-08-10T11:38:00Z</dcterms:created>
  <dcterms:modified xsi:type="dcterms:W3CDTF">2023-10-11T15:55:00Z</dcterms:modified>
</cp:coreProperties>
</file>