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914818" w:rsidP="00F70B08">
      <w:pPr>
        <w:jc w:val="center"/>
      </w:pPr>
      <w:r>
        <w:rPr>
          <w:noProof/>
          <w:lang w:eastAsia="en-GB"/>
        </w:rPr>
        <w:drawing>
          <wp:anchor distT="0" distB="0" distL="114300" distR="114300" simplePos="0" relativeHeight="251660288" behindDoc="0" locked="0" layoutInCell="1" allowOverlap="1" wp14:anchorId="77940614" wp14:editId="04BA3411">
            <wp:simplePos x="0" y="0"/>
            <wp:positionH relativeFrom="column">
              <wp:posOffset>3549650</wp:posOffset>
            </wp:positionH>
            <wp:positionV relativeFrom="paragraph">
              <wp:posOffset>-17780</wp:posOffset>
            </wp:positionV>
            <wp:extent cx="1048624" cy="1048624"/>
            <wp:effectExtent l="0" t="0" r="0" b="0"/>
            <wp:wrapNone/>
            <wp:docPr id="3" name="Picture 3" descr="Bradford Local Offer | Witherslack Group - Hall Cliff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ford Local Offer | Witherslack Group - Hall Cliffe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624" cy="1048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B08">
        <w:rPr>
          <w:noProof/>
          <w:lang w:eastAsia="en-GB"/>
        </w:rPr>
        <w:drawing>
          <wp:inline distT="0" distB="0" distL="0" distR="0" wp14:anchorId="623168CC" wp14:editId="1C8E47E2">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3239" cy="1097708"/>
                    </a:xfrm>
                    <a:prstGeom prst="rect">
                      <a:avLst/>
                    </a:prstGeom>
                  </pic:spPr>
                </pic:pic>
              </a:graphicData>
            </a:graphic>
          </wp:inline>
        </w:drawing>
      </w:r>
      <w:r w:rsidRPr="00914818">
        <w:t xml:space="preserve"> </w:t>
      </w:r>
      <w:bookmarkStart w:id="0" w:name="_GoBack"/>
      <w:bookmarkEnd w:id="0"/>
    </w:p>
    <w:tbl>
      <w:tblPr>
        <w:tblStyle w:val="TableGrid"/>
        <w:tblpPr w:leftFromText="180" w:rightFromText="180" w:vertAnchor="text" w:horzAnchor="margin" w:tblpXSpec="center" w:tblpY="294"/>
        <w:tblW w:w="10343" w:type="dxa"/>
        <w:tblLook w:val="04A0" w:firstRow="1" w:lastRow="0" w:firstColumn="1" w:lastColumn="0" w:noHBand="0" w:noVBand="1"/>
      </w:tblPr>
      <w:tblGrid>
        <w:gridCol w:w="4106"/>
        <w:gridCol w:w="6237"/>
      </w:tblGrid>
      <w:tr w:rsidR="00DC7D89" w:rsidTr="001A18A0">
        <w:tc>
          <w:tcPr>
            <w:tcW w:w="10343" w:type="dxa"/>
            <w:gridSpan w:val="2"/>
          </w:tcPr>
          <w:p w:rsidR="00DC7D89" w:rsidRPr="00506337" w:rsidRDefault="00DC7D89" w:rsidP="001A18A0">
            <w:pPr>
              <w:jc w:val="center"/>
              <w:rPr>
                <w:b/>
              </w:rPr>
            </w:pPr>
            <w:r w:rsidRPr="00EA7546">
              <w:rPr>
                <w:b/>
                <w:sz w:val="40"/>
              </w:rPr>
              <w:t>Local Procedure/Protocol</w:t>
            </w:r>
          </w:p>
        </w:tc>
      </w:tr>
      <w:tr w:rsidR="00DC7D89" w:rsidTr="001A18A0">
        <w:tc>
          <w:tcPr>
            <w:tcW w:w="4106" w:type="dxa"/>
          </w:tcPr>
          <w:p w:rsidR="00DC7D89" w:rsidRDefault="00DC7D89" w:rsidP="001A18A0">
            <w:pPr>
              <w:rPr>
                <w:b/>
                <w:sz w:val="24"/>
                <w:szCs w:val="24"/>
              </w:rPr>
            </w:pPr>
            <w:r w:rsidRPr="00DC4B37">
              <w:rPr>
                <w:b/>
                <w:sz w:val="24"/>
                <w:szCs w:val="24"/>
              </w:rPr>
              <w:t>School/Home Name:</w:t>
            </w:r>
          </w:p>
        </w:tc>
        <w:tc>
          <w:tcPr>
            <w:tcW w:w="6237" w:type="dxa"/>
          </w:tcPr>
          <w:p w:rsidR="00DC7D89" w:rsidRPr="00506337" w:rsidRDefault="00914818" w:rsidP="001A18A0">
            <w:pPr>
              <w:rPr>
                <w:b/>
              </w:rPr>
            </w:pPr>
            <w:r>
              <w:rPr>
                <w:rFonts w:asciiTheme="majorHAnsi" w:hAnsiTheme="majorHAnsi" w:cstheme="majorHAnsi"/>
                <w:b/>
              </w:rPr>
              <w:t xml:space="preserve">Hall </w:t>
            </w:r>
            <w:proofErr w:type="spellStart"/>
            <w:r>
              <w:rPr>
                <w:rFonts w:asciiTheme="majorHAnsi" w:hAnsiTheme="majorHAnsi" w:cstheme="majorHAnsi"/>
                <w:b/>
              </w:rPr>
              <w:t>Cliffe</w:t>
            </w:r>
            <w:proofErr w:type="spellEnd"/>
            <w:r>
              <w:rPr>
                <w:rFonts w:asciiTheme="majorHAnsi" w:hAnsiTheme="majorHAnsi" w:cstheme="majorHAnsi"/>
                <w:b/>
              </w:rPr>
              <w:t xml:space="preserve"> School</w:t>
            </w:r>
          </w:p>
        </w:tc>
      </w:tr>
      <w:tr w:rsidR="00DC7D89" w:rsidTr="001A18A0">
        <w:tc>
          <w:tcPr>
            <w:tcW w:w="4106" w:type="dxa"/>
          </w:tcPr>
          <w:p w:rsidR="00DC7D89" w:rsidRDefault="00DC7D89" w:rsidP="001A18A0">
            <w:pPr>
              <w:rPr>
                <w:b/>
                <w:sz w:val="24"/>
                <w:szCs w:val="24"/>
              </w:rPr>
            </w:pPr>
            <w:r>
              <w:rPr>
                <w:b/>
                <w:sz w:val="24"/>
                <w:szCs w:val="24"/>
              </w:rPr>
              <w:t>Local Procedure/Protocol Title:</w:t>
            </w:r>
          </w:p>
        </w:tc>
        <w:tc>
          <w:tcPr>
            <w:tcW w:w="6237" w:type="dxa"/>
          </w:tcPr>
          <w:p w:rsidR="00DC7D89" w:rsidRPr="00506337" w:rsidRDefault="00DC7D89" w:rsidP="001A18A0">
            <w:r>
              <w:rPr>
                <w:b/>
                <w:sz w:val="24"/>
                <w:szCs w:val="24"/>
              </w:rPr>
              <w:t>SEN POLICY</w:t>
            </w:r>
          </w:p>
        </w:tc>
      </w:tr>
      <w:tr w:rsidR="00DC7D89" w:rsidTr="001A18A0">
        <w:tc>
          <w:tcPr>
            <w:tcW w:w="4106" w:type="dxa"/>
          </w:tcPr>
          <w:p w:rsidR="00DC7D89" w:rsidRPr="00506337" w:rsidRDefault="00DC7D89" w:rsidP="001A18A0">
            <w:pPr>
              <w:rPr>
                <w:b/>
                <w:sz w:val="24"/>
                <w:szCs w:val="24"/>
              </w:rPr>
            </w:pPr>
            <w:r>
              <w:rPr>
                <w:b/>
                <w:sz w:val="24"/>
                <w:szCs w:val="24"/>
              </w:rPr>
              <w:t>Linked to Group Policy Title &amp; Code</w:t>
            </w:r>
            <w:r w:rsidRPr="00506337">
              <w:rPr>
                <w:b/>
                <w:sz w:val="24"/>
                <w:szCs w:val="24"/>
              </w:rPr>
              <w:t>:</w:t>
            </w:r>
          </w:p>
        </w:tc>
        <w:tc>
          <w:tcPr>
            <w:tcW w:w="6237" w:type="dxa"/>
          </w:tcPr>
          <w:p w:rsidR="00DC7D89" w:rsidRPr="00506337" w:rsidRDefault="00DC7D89" w:rsidP="001A18A0">
            <w:r>
              <w:t>OPSP24</w:t>
            </w:r>
          </w:p>
        </w:tc>
      </w:tr>
      <w:tr w:rsidR="00DC7D89" w:rsidTr="001A18A0">
        <w:tc>
          <w:tcPr>
            <w:tcW w:w="4106" w:type="dxa"/>
          </w:tcPr>
          <w:p w:rsidR="00DC7D89" w:rsidRPr="00506337" w:rsidRDefault="00DC7D89" w:rsidP="001A18A0">
            <w:pPr>
              <w:rPr>
                <w:b/>
                <w:sz w:val="24"/>
                <w:szCs w:val="24"/>
              </w:rPr>
            </w:pPr>
            <w:r w:rsidRPr="00506337">
              <w:rPr>
                <w:b/>
                <w:sz w:val="24"/>
                <w:szCs w:val="24"/>
              </w:rPr>
              <w:t>Date Reviewed:</w:t>
            </w:r>
          </w:p>
        </w:tc>
        <w:tc>
          <w:tcPr>
            <w:tcW w:w="6237" w:type="dxa"/>
          </w:tcPr>
          <w:p w:rsidR="00DC7D89" w:rsidRPr="00506337" w:rsidRDefault="00DC7D89" w:rsidP="001A18A0">
            <w:r>
              <w:t>September 2023</w:t>
            </w:r>
          </w:p>
        </w:tc>
      </w:tr>
      <w:tr w:rsidR="00DC7D89" w:rsidTr="001A18A0">
        <w:tc>
          <w:tcPr>
            <w:tcW w:w="4106" w:type="dxa"/>
          </w:tcPr>
          <w:p w:rsidR="00DC7D89" w:rsidRPr="00506337" w:rsidRDefault="00DC7D89" w:rsidP="001A18A0">
            <w:pPr>
              <w:rPr>
                <w:b/>
                <w:sz w:val="24"/>
                <w:szCs w:val="24"/>
              </w:rPr>
            </w:pPr>
            <w:r w:rsidRPr="00506337">
              <w:rPr>
                <w:b/>
                <w:sz w:val="24"/>
                <w:szCs w:val="24"/>
              </w:rPr>
              <w:t>Next Update Due:</w:t>
            </w:r>
          </w:p>
        </w:tc>
        <w:tc>
          <w:tcPr>
            <w:tcW w:w="6237" w:type="dxa"/>
          </w:tcPr>
          <w:p w:rsidR="00DC7D89" w:rsidRPr="00506337" w:rsidRDefault="00DC7D89" w:rsidP="001A18A0">
            <w:r>
              <w:t>September 2024</w:t>
            </w:r>
          </w:p>
        </w:tc>
      </w:tr>
      <w:tr w:rsidR="00DC7D89" w:rsidTr="001A18A0">
        <w:tc>
          <w:tcPr>
            <w:tcW w:w="4106" w:type="dxa"/>
          </w:tcPr>
          <w:p w:rsidR="00DC7D89" w:rsidRPr="00506337" w:rsidRDefault="00DC7D89" w:rsidP="001A18A0">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DC7D89" w:rsidRPr="00506337" w:rsidRDefault="00914818" w:rsidP="00914818">
            <w:r>
              <w:rPr>
                <w:rFonts w:asciiTheme="majorHAnsi" w:hAnsiTheme="majorHAnsi" w:cstheme="majorHAnsi"/>
                <w:b/>
              </w:rPr>
              <w:t xml:space="preserve">Emma </w:t>
            </w:r>
            <w:proofErr w:type="spellStart"/>
            <w:r>
              <w:rPr>
                <w:rFonts w:asciiTheme="majorHAnsi" w:hAnsiTheme="majorHAnsi" w:cstheme="majorHAnsi"/>
                <w:b/>
              </w:rPr>
              <w:t>Prest</w:t>
            </w:r>
            <w:proofErr w:type="spellEnd"/>
          </w:p>
        </w:tc>
      </w:tr>
      <w:tr w:rsidR="00DC7D89" w:rsidTr="001A18A0">
        <w:tc>
          <w:tcPr>
            <w:tcW w:w="4106" w:type="dxa"/>
          </w:tcPr>
          <w:p w:rsidR="00DC7D89" w:rsidRPr="00506337" w:rsidRDefault="00DC7D89" w:rsidP="001A18A0">
            <w:pPr>
              <w:rPr>
                <w:b/>
                <w:sz w:val="24"/>
                <w:szCs w:val="24"/>
              </w:rPr>
            </w:pPr>
            <w:r>
              <w:rPr>
                <w:b/>
                <w:sz w:val="24"/>
                <w:szCs w:val="24"/>
              </w:rPr>
              <w:t>Procedure/Protocol Sponsor (GROUP)</w:t>
            </w:r>
            <w:r w:rsidRPr="00506337">
              <w:rPr>
                <w:b/>
                <w:sz w:val="24"/>
                <w:szCs w:val="24"/>
              </w:rPr>
              <w:t>:</w:t>
            </w:r>
          </w:p>
        </w:tc>
        <w:tc>
          <w:tcPr>
            <w:tcW w:w="6237" w:type="dxa"/>
          </w:tcPr>
          <w:p w:rsidR="00DC7D89" w:rsidRPr="00506337" w:rsidRDefault="00DC7D89" w:rsidP="001A18A0">
            <w:r>
              <w:t>ROB JAMES</w:t>
            </w:r>
          </w:p>
        </w:tc>
      </w:tr>
      <w:tr w:rsidR="00DC7D89" w:rsidTr="001A18A0">
        <w:tc>
          <w:tcPr>
            <w:tcW w:w="10343" w:type="dxa"/>
            <w:gridSpan w:val="2"/>
          </w:tcPr>
          <w:p w:rsidR="00DC7D89" w:rsidRPr="00E15A03" w:rsidRDefault="00DC7D89" w:rsidP="001A18A0">
            <w:pPr>
              <w:jc w:val="center"/>
              <w:rPr>
                <w:b/>
              </w:rPr>
            </w:pPr>
            <w:r w:rsidRPr="00E15A03">
              <w:rPr>
                <w:b/>
              </w:rPr>
              <w:t>EQUALITY AND DIVERSITY STATEMENT</w:t>
            </w:r>
          </w:p>
          <w:p w:rsidR="00DC7D89" w:rsidRPr="00E15A03" w:rsidRDefault="00DC7D89" w:rsidP="001A18A0">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DC7D89" w:rsidTr="001A18A0">
        <w:tc>
          <w:tcPr>
            <w:tcW w:w="10343" w:type="dxa"/>
            <w:gridSpan w:val="2"/>
          </w:tcPr>
          <w:p w:rsidR="00DC7D89" w:rsidRPr="00E15A03" w:rsidRDefault="00DC7D89" w:rsidP="001A18A0">
            <w:pPr>
              <w:jc w:val="center"/>
              <w:rPr>
                <w:b/>
              </w:rPr>
            </w:pPr>
            <w:r w:rsidRPr="00E15A03">
              <w:rPr>
                <w:b/>
              </w:rPr>
              <w:t>ENVIRONMENT, SOCIAL, GOVERNANCE (ESG) STATEMENT</w:t>
            </w:r>
          </w:p>
          <w:p w:rsidR="00DC7D89" w:rsidRPr="00E15A03" w:rsidRDefault="00DC7D89" w:rsidP="001A18A0">
            <w:pPr>
              <w:jc w:val="center"/>
            </w:pPr>
            <w:r w:rsidRPr="00E15A03">
              <w:t>Witherslack Group is committed to responsible business practices in the areas of: Environmental Stewardship, Social Responsibility, Governance, Ethics &amp; Compliance.  An ESG impact assessment h</w:t>
            </w:r>
            <w:r>
              <w:t>as been completed on this procedure/protocol</w:t>
            </w:r>
            <w:r w:rsidRPr="00E15A03">
              <w:t xml:space="preserve"> to ensure it can be implemented successfully without adverse implications on our Group goals.</w:t>
            </w:r>
          </w:p>
        </w:tc>
      </w:tr>
      <w:tr w:rsidR="00DC7D89" w:rsidTr="001A18A0">
        <w:tc>
          <w:tcPr>
            <w:tcW w:w="10343" w:type="dxa"/>
            <w:gridSpan w:val="2"/>
          </w:tcPr>
          <w:p w:rsidR="00DC7D89" w:rsidRPr="00E15A03" w:rsidRDefault="00DC7D89" w:rsidP="001A18A0">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632BAB" w:rsidRDefault="00632BAB" w:rsidP="00C570BA"/>
    <w:p w:rsidR="00DC7D89" w:rsidRDefault="00DC7D89" w:rsidP="00C570BA"/>
    <w:p w:rsidR="00DC7D89" w:rsidRDefault="00DC7D89" w:rsidP="00C570BA"/>
    <w:p w:rsidR="00DC7D89" w:rsidRDefault="00DC7D89" w:rsidP="00C570BA"/>
    <w:p w:rsidR="00DC7D89" w:rsidRDefault="00DC7D89" w:rsidP="00C570BA"/>
    <w:p w:rsidR="00DC7D89" w:rsidRDefault="00DC7D89" w:rsidP="00C570BA"/>
    <w:p w:rsidR="00DC7D89" w:rsidRDefault="00DC7D89" w:rsidP="00C570BA"/>
    <w:p w:rsidR="00DC7D89" w:rsidRDefault="00DC7D89" w:rsidP="00C570BA"/>
    <w:p w:rsidR="00DC7D89" w:rsidRDefault="00DC7D89" w:rsidP="00C570BA"/>
    <w:p w:rsidR="00C97D62" w:rsidRDefault="00C97D62" w:rsidP="00C570BA"/>
    <w:p w:rsidR="00C97D62" w:rsidRDefault="00C97D62" w:rsidP="00C570BA"/>
    <w:p w:rsidR="0004035E" w:rsidRDefault="0004035E" w:rsidP="00DC0DBF"/>
    <w:p w:rsidR="00D570E8" w:rsidRDefault="00D570E8" w:rsidP="00DC0DBF"/>
    <w:p w:rsidR="00D570E8" w:rsidRDefault="00D570E8" w:rsidP="00DC0DBF"/>
    <w:p w:rsidR="00D570E8" w:rsidRDefault="00D570E8"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BE6CE3" w:rsidTr="00BE6CE3">
        <w:tc>
          <w:tcPr>
            <w:tcW w:w="709" w:type="dxa"/>
          </w:tcPr>
          <w:p w:rsidR="00DC0DBF" w:rsidRPr="00BE6CE3" w:rsidRDefault="00DC0DBF" w:rsidP="00DC0DBF">
            <w:pPr>
              <w:rPr>
                <w:rFonts w:asciiTheme="majorHAnsi" w:hAnsiTheme="majorHAnsi" w:cstheme="majorHAnsi"/>
                <w:sz w:val="24"/>
                <w:szCs w:val="24"/>
              </w:rPr>
            </w:pPr>
          </w:p>
        </w:tc>
        <w:tc>
          <w:tcPr>
            <w:tcW w:w="9781" w:type="dxa"/>
          </w:tcPr>
          <w:p w:rsidR="00DC0DBF" w:rsidRPr="00BE6CE3" w:rsidRDefault="00DC0DBF" w:rsidP="00DC0DBF">
            <w:pPr>
              <w:jc w:val="both"/>
              <w:rPr>
                <w:rFonts w:asciiTheme="majorHAnsi" w:hAnsiTheme="majorHAnsi" w:cstheme="majorHAnsi"/>
                <w:b/>
                <w:sz w:val="24"/>
                <w:szCs w:val="24"/>
              </w:rPr>
            </w:pPr>
            <w:r w:rsidRPr="00BE6CE3">
              <w:rPr>
                <w:rFonts w:asciiTheme="majorHAnsi" w:hAnsiTheme="majorHAnsi" w:cstheme="majorHAnsi"/>
                <w:b/>
                <w:sz w:val="24"/>
                <w:szCs w:val="24"/>
              </w:rPr>
              <w:t>CONTENTS</w:t>
            </w:r>
          </w:p>
        </w:tc>
      </w:tr>
      <w:tr w:rsidR="003F0D33" w:rsidRPr="00BE6CE3" w:rsidTr="00BE6CE3">
        <w:tc>
          <w:tcPr>
            <w:tcW w:w="709" w:type="dxa"/>
          </w:tcPr>
          <w:p w:rsidR="003F0D33" w:rsidRPr="00BE6CE3" w:rsidRDefault="001D50A7" w:rsidP="00DC0DBF">
            <w:pPr>
              <w:rPr>
                <w:rFonts w:asciiTheme="majorHAnsi" w:hAnsiTheme="majorHAnsi" w:cstheme="majorHAnsi"/>
                <w:b/>
                <w:sz w:val="24"/>
                <w:szCs w:val="24"/>
              </w:rPr>
            </w:pPr>
            <w:r w:rsidRPr="00BE6CE3">
              <w:rPr>
                <w:rFonts w:asciiTheme="majorHAnsi" w:hAnsiTheme="majorHAnsi" w:cstheme="majorHAnsi"/>
                <w:b/>
                <w:sz w:val="24"/>
                <w:szCs w:val="24"/>
              </w:rPr>
              <w:t>1.</w:t>
            </w:r>
          </w:p>
        </w:tc>
        <w:tc>
          <w:tcPr>
            <w:tcW w:w="9781" w:type="dxa"/>
          </w:tcPr>
          <w:p w:rsidR="003F0D33" w:rsidRPr="00BE6CE3" w:rsidRDefault="001D50A7" w:rsidP="00DC0DBF">
            <w:pPr>
              <w:jc w:val="both"/>
              <w:rPr>
                <w:rFonts w:asciiTheme="majorHAnsi" w:hAnsiTheme="majorHAnsi" w:cstheme="majorHAnsi"/>
                <w:sz w:val="24"/>
                <w:szCs w:val="24"/>
              </w:rPr>
            </w:pPr>
            <w:r w:rsidRPr="00BE6CE3">
              <w:rPr>
                <w:rFonts w:asciiTheme="majorHAnsi" w:hAnsiTheme="majorHAnsi" w:cstheme="majorHAnsi"/>
                <w:sz w:val="24"/>
                <w:szCs w:val="24"/>
              </w:rPr>
              <w:t>STATEMENT AND VISION</w:t>
            </w:r>
          </w:p>
        </w:tc>
      </w:tr>
      <w:tr w:rsidR="003F0D33" w:rsidRPr="00BE6CE3" w:rsidTr="00BE6CE3">
        <w:tc>
          <w:tcPr>
            <w:tcW w:w="709" w:type="dxa"/>
          </w:tcPr>
          <w:p w:rsidR="003F0D33" w:rsidRPr="00BE6CE3" w:rsidRDefault="001D50A7" w:rsidP="00DC0DBF">
            <w:pPr>
              <w:rPr>
                <w:rFonts w:asciiTheme="majorHAnsi" w:hAnsiTheme="majorHAnsi" w:cstheme="majorHAnsi"/>
                <w:b/>
                <w:sz w:val="24"/>
                <w:szCs w:val="24"/>
              </w:rPr>
            </w:pPr>
            <w:r w:rsidRPr="00BE6CE3">
              <w:rPr>
                <w:rFonts w:asciiTheme="majorHAnsi" w:hAnsiTheme="majorHAnsi" w:cstheme="majorHAnsi"/>
                <w:b/>
                <w:sz w:val="24"/>
                <w:szCs w:val="24"/>
              </w:rPr>
              <w:t>2.</w:t>
            </w:r>
          </w:p>
        </w:tc>
        <w:tc>
          <w:tcPr>
            <w:tcW w:w="9781" w:type="dxa"/>
          </w:tcPr>
          <w:p w:rsidR="003F0D33" w:rsidRPr="00BE6CE3" w:rsidRDefault="001D50A7" w:rsidP="00DC0DBF">
            <w:pPr>
              <w:jc w:val="both"/>
              <w:rPr>
                <w:rFonts w:asciiTheme="majorHAnsi" w:hAnsiTheme="majorHAnsi" w:cstheme="majorHAnsi"/>
                <w:sz w:val="24"/>
                <w:szCs w:val="24"/>
              </w:rPr>
            </w:pPr>
            <w:r w:rsidRPr="00BE6CE3">
              <w:rPr>
                <w:rFonts w:asciiTheme="majorHAnsi" w:hAnsiTheme="majorHAnsi" w:cstheme="majorHAnsi"/>
                <w:sz w:val="24"/>
                <w:szCs w:val="24"/>
              </w:rPr>
              <w:t>IN RESPONSE TO:</w:t>
            </w:r>
          </w:p>
        </w:tc>
      </w:tr>
      <w:tr w:rsidR="003F0D33" w:rsidRPr="00BE6CE3" w:rsidTr="00BE6CE3">
        <w:tc>
          <w:tcPr>
            <w:tcW w:w="709" w:type="dxa"/>
          </w:tcPr>
          <w:p w:rsidR="003F0D33" w:rsidRPr="00BE6CE3" w:rsidRDefault="001D50A7" w:rsidP="00DC0DBF">
            <w:pPr>
              <w:rPr>
                <w:rFonts w:asciiTheme="majorHAnsi" w:hAnsiTheme="majorHAnsi" w:cstheme="majorHAnsi"/>
                <w:b/>
                <w:sz w:val="24"/>
                <w:szCs w:val="24"/>
              </w:rPr>
            </w:pPr>
            <w:r w:rsidRPr="00BE6CE3">
              <w:rPr>
                <w:rFonts w:asciiTheme="majorHAnsi" w:hAnsiTheme="majorHAnsi" w:cstheme="majorHAnsi"/>
                <w:b/>
                <w:sz w:val="24"/>
                <w:szCs w:val="24"/>
              </w:rPr>
              <w:t>3.</w:t>
            </w:r>
          </w:p>
        </w:tc>
        <w:tc>
          <w:tcPr>
            <w:tcW w:w="9781" w:type="dxa"/>
          </w:tcPr>
          <w:p w:rsidR="003F0D33" w:rsidRPr="00BE6CE3" w:rsidRDefault="001D50A7" w:rsidP="00DC0DBF">
            <w:pPr>
              <w:jc w:val="both"/>
              <w:rPr>
                <w:rFonts w:asciiTheme="majorHAnsi" w:hAnsiTheme="majorHAnsi" w:cstheme="majorHAnsi"/>
                <w:sz w:val="24"/>
                <w:szCs w:val="24"/>
              </w:rPr>
            </w:pPr>
            <w:r w:rsidRPr="00BE6CE3">
              <w:rPr>
                <w:rFonts w:asciiTheme="majorHAnsi" w:hAnsiTheme="majorHAnsi" w:cstheme="majorHAnsi"/>
                <w:sz w:val="24"/>
                <w:szCs w:val="24"/>
              </w:rPr>
              <w:t>SEND CATEGORIES:</w:t>
            </w:r>
          </w:p>
        </w:tc>
      </w:tr>
      <w:tr w:rsidR="003F0D33" w:rsidRPr="00BE6CE3" w:rsidTr="00BE6CE3">
        <w:tc>
          <w:tcPr>
            <w:tcW w:w="709" w:type="dxa"/>
          </w:tcPr>
          <w:p w:rsidR="003F0D33" w:rsidRPr="00BE6CE3" w:rsidRDefault="001D50A7" w:rsidP="00DC0DBF">
            <w:pPr>
              <w:rPr>
                <w:rFonts w:asciiTheme="majorHAnsi" w:hAnsiTheme="majorHAnsi" w:cstheme="majorHAnsi"/>
                <w:b/>
                <w:sz w:val="24"/>
                <w:szCs w:val="24"/>
              </w:rPr>
            </w:pPr>
            <w:r w:rsidRPr="00BE6CE3">
              <w:rPr>
                <w:rFonts w:asciiTheme="majorHAnsi" w:hAnsiTheme="majorHAnsi" w:cstheme="majorHAnsi"/>
                <w:b/>
                <w:sz w:val="24"/>
                <w:szCs w:val="24"/>
              </w:rPr>
              <w:t>4.</w:t>
            </w:r>
          </w:p>
        </w:tc>
        <w:tc>
          <w:tcPr>
            <w:tcW w:w="9781" w:type="dxa"/>
          </w:tcPr>
          <w:p w:rsidR="003F0D33" w:rsidRPr="00BE6CE3" w:rsidRDefault="001D50A7" w:rsidP="00DC0DBF">
            <w:pPr>
              <w:jc w:val="both"/>
              <w:rPr>
                <w:rFonts w:asciiTheme="majorHAnsi" w:hAnsiTheme="majorHAnsi" w:cstheme="majorHAnsi"/>
                <w:sz w:val="24"/>
                <w:szCs w:val="24"/>
              </w:rPr>
            </w:pPr>
            <w:r w:rsidRPr="00BE6CE3">
              <w:rPr>
                <w:rFonts w:asciiTheme="majorHAnsi" w:hAnsiTheme="majorHAnsi" w:cstheme="majorHAnsi"/>
                <w:sz w:val="24"/>
                <w:szCs w:val="24"/>
              </w:rPr>
              <w:t>THE WITHERSLACK GROUP WILL:</w:t>
            </w:r>
          </w:p>
        </w:tc>
      </w:tr>
      <w:tr w:rsidR="003F0D33" w:rsidRPr="00BE6CE3" w:rsidTr="00BE6CE3">
        <w:tc>
          <w:tcPr>
            <w:tcW w:w="709" w:type="dxa"/>
          </w:tcPr>
          <w:p w:rsidR="003F0D33" w:rsidRPr="00BE6CE3" w:rsidRDefault="00BE6CE3" w:rsidP="00DC0DBF">
            <w:pPr>
              <w:rPr>
                <w:rFonts w:asciiTheme="majorHAnsi" w:hAnsiTheme="majorHAnsi" w:cstheme="majorHAnsi"/>
                <w:b/>
                <w:sz w:val="24"/>
                <w:szCs w:val="24"/>
              </w:rPr>
            </w:pPr>
            <w:r>
              <w:rPr>
                <w:rFonts w:asciiTheme="majorHAnsi" w:hAnsiTheme="majorHAnsi" w:cstheme="majorHAnsi"/>
                <w:b/>
                <w:sz w:val="24"/>
                <w:szCs w:val="24"/>
              </w:rPr>
              <w:t>5.</w:t>
            </w:r>
          </w:p>
        </w:tc>
        <w:tc>
          <w:tcPr>
            <w:tcW w:w="9781" w:type="dxa"/>
          </w:tcPr>
          <w:p w:rsidR="003F0D33" w:rsidRPr="00BE6CE3" w:rsidRDefault="00914818" w:rsidP="00914818">
            <w:pPr>
              <w:jc w:val="both"/>
              <w:rPr>
                <w:rFonts w:asciiTheme="majorHAnsi" w:hAnsiTheme="majorHAnsi" w:cstheme="majorHAnsi"/>
                <w:sz w:val="24"/>
                <w:szCs w:val="24"/>
              </w:rPr>
            </w:pPr>
            <w:r w:rsidRPr="00914818">
              <w:rPr>
                <w:rFonts w:asciiTheme="majorHAnsi" w:hAnsiTheme="majorHAnsi" w:cstheme="majorHAnsi"/>
                <w:sz w:val="24"/>
                <w:szCs w:val="24"/>
              </w:rPr>
              <w:t xml:space="preserve">IN </w:t>
            </w:r>
            <w:r>
              <w:rPr>
                <w:rFonts w:asciiTheme="majorHAnsi" w:hAnsiTheme="majorHAnsi" w:cstheme="majorHAnsi"/>
                <w:sz w:val="24"/>
                <w:szCs w:val="24"/>
              </w:rPr>
              <w:t>H</w:t>
            </w:r>
            <w:r w:rsidRPr="00914818">
              <w:rPr>
                <w:rFonts w:asciiTheme="majorHAnsi" w:hAnsiTheme="majorHAnsi" w:cstheme="majorHAnsi"/>
                <w:sz w:val="24"/>
                <w:szCs w:val="24"/>
              </w:rPr>
              <w:t>ALL CLIFFE SCHOOL</w:t>
            </w:r>
            <w:r w:rsidR="00BE6CE3" w:rsidRPr="00914818">
              <w:rPr>
                <w:rFonts w:asciiTheme="majorHAnsi" w:hAnsiTheme="majorHAnsi" w:cstheme="majorHAnsi"/>
                <w:sz w:val="24"/>
                <w:szCs w:val="24"/>
              </w:rPr>
              <w:t xml:space="preserve"> WE WILL:</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Pr>
                <w:rFonts w:asciiTheme="majorHAnsi" w:hAnsiTheme="majorHAnsi" w:cstheme="majorHAnsi"/>
                <w:b/>
                <w:sz w:val="24"/>
                <w:szCs w:val="24"/>
              </w:rPr>
              <w:t>6.</w:t>
            </w:r>
          </w:p>
        </w:tc>
        <w:tc>
          <w:tcPr>
            <w:tcW w:w="9781" w:type="dxa"/>
          </w:tcPr>
          <w:p w:rsidR="00BE6CE3" w:rsidRPr="00BE6CE3" w:rsidRDefault="00BE6CE3" w:rsidP="00BE6CE3">
            <w:pPr>
              <w:jc w:val="both"/>
              <w:rPr>
                <w:rFonts w:asciiTheme="majorHAnsi" w:eastAsia="Times New Roman" w:hAnsiTheme="majorHAnsi" w:cstheme="majorHAnsi"/>
                <w:sz w:val="24"/>
                <w:szCs w:val="24"/>
                <w:highlight w:val="yellow"/>
                <w:lang w:eastAsia="en-GB"/>
              </w:rPr>
            </w:pPr>
            <w:r w:rsidRPr="00BE6CE3">
              <w:rPr>
                <w:rFonts w:asciiTheme="majorHAnsi" w:eastAsia="Times New Roman" w:hAnsiTheme="majorHAnsi" w:cstheme="majorHAnsi"/>
                <w:sz w:val="24"/>
                <w:szCs w:val="24"/>
                <w:lang w:eastAsia="en-GB"/>
              </w:rPr>
              <w:t>GOOD PRACTICE GUIDANCE</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Pr>
                <w:rFonts w:asciiTheme="majorHAnsi" w:hAnsiTheme="majorHAnsi" w:cstheme="majorHAnsi"/>
                <w:b/>
                <w:sz w:val="24"/>
                <w:szCs w:val="24"/>
              </w:rPr>
              <w:t>7.</w:t>
            </w:r>
          </w:p>
        </w:tc>
        <w:tc>
          <w:tcPr>
            <w:tcW w:w="9781" w:type="dxa"/>
          </w:tcPr>
          <w:p w:rsidR="00BE6CE3" w:rsidRPr="00BE6CE3" w:rsidRDefault="00BE6CE3" w:rsidP="00BE6CE3">
            <w:pPr>
              <w:jc w:val="both"/>
              <w:rPr>
                <w:rFonts w:asciiTheme="majorHAnsi" w:hAnsiTheme="majorHAnsi" w:cstheme="majorHAnsi"/>
                <w:sz w:val="24"/>
                <w:szCs w:val="24"/>
              </w:rPr>
            </w:pPr>
            <w:r w:rsidRPr="00BE6CE3">
              <w:rPr>
                <w:rFonts w:asciiTheme="majorHAnsi" w:hAnsiTheme="majorHAnsi" w:cstheme="majorHAnsi"/>
                <w:sz w:val="24"/>
                <w:szCs w:val="24"/>
              </w:rPr>
              <w:t>FURTHER READING</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8.</w:t>
            </w:r>
          </w:p>
        </w:tc>
        <w:tc>
          <w:tcPr>
            <w:tcW w:w="9781" w:type="dxa"/>
          </w:tcPr>
          <w:p w:rsidR="00BE6CE3" w:rsidRPr="00BE6CE3" w:rsidRDefault="00BE6CE3" w:rsidP="00BE6CE3">
            <w:pPr>
              <w:jc w:val="both"/>
              <w:rPr>
                <w:rFonts w:asciiTheme="majorHAnsi" w:hAnsiTheme="majorHAnsi" w:cstheme="majorHAnsi"/>
                <w:sz w:val="24"/>
                <w:szCs w:val="24"/>
              </w:rPr>
            </w:pPr>
            <w:r>
              <w:rPr>
                <w:rFonts w:asciiTheme="majorHAnsi" w:hAnsiTheme="majorHAnsi" w:cstheme="majorHAnsi"/>
                <w:sz w:val="24"/>
                <w:szCs w:val="24"/>
              </w:rPr>
              <w:t>REFERENCES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9.</w:t>
            </w:r>
          </w:p>
        </w:tc>
        <w:tc>
          <w:tcPr>
            <w:tcW w:w="9781" w:type="dxa"/>
          </w:tcPr>
          <w:p w:rsidR="00BE6CE3" w:rsidRPr="00BE6CE3" w:rsidRDefault="00BE6CE3" w:rsidP="00BE6CE3">
            <w:pPr>
              <w:jc w:val="both"/>
              <w:rPr>
                <w:rFonts w:asciiTheme="majorHAnsi" w:hAnsiTheme="majorHAnsi" w:cstheme="majorHAnsi"/>
                <w:sz w:val="24"/>
                <w:szCs w:val="24"/>
              </w:rPr>
            </w:pPr>
            <w:r w:rsidRPr="00BE6CE3">
              <w:rPr>
                <w:rFonts w:asciiTheme="majorHAnsi" w:hAnsiTheme="majorHAnsi" w:cstheme="majorHAnsi"/>
                <w:sz w:val="24"/>
                <w:szCs w:val="24"/>
              </w:rPr>
              <w:t>ASSOCIATED FORMS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10.</w:t>
            </w:r>
          </w:p>
        </w:tc>
        <w:tc>
          <w:tcPr>
            <w:tcW w:w="9781" w:type="dxa"/>
          </w:tcPr>
          <w:p w:rsidR="00BE6CE3" w:rsidRPr="00BE6CE3" w:rsidRDefault="00BE6CE3" w:rsidP="00BE6CE3">
            <w:pPr>
              <w:jc w:val="both"/>
              <w:rPr>
                <w:rFonts w:asciiTheme="majorHAnsi" w:hAnsiTheme="majorHAnsi" w:cstheme="majorHAnsi"/>
                <w:sz w:val="24"/>
                <w:szCs w:val="24"/>
              </w:rPr>
            </w:pPr>
            <w:r w:rsidRPr="00BE6CE3">
              <w:rPr>
                <w:rFonts w:asciiTheme="majorHAnsi" w:hAnsiTheme="majorHAnsi" w:cstheme="majorHAnsi"/>
                <w:sz w:val="24"/>
                <w:szCs w:val="24"/>
              </w:rPr>
              <w:t>APPENDICES</w:t>
            </w:r>
          </w:p>
        </w:tc>
      </w:tr>
      <w:tr w:rsidR="00BE6CE3" w:rsidRPr="00BE6CE3" w:rsidTr="00BE6CE3">
        <w:tc>
          <w:tcPr>
            <w:tcW w:w="709" w:type="dxa"/>
          </w:tcPr>
          <w:p w:rsidR="00BE6CE3" w:rsidRPr="00BE6CE3" w:rsidRDefault="00BE6CE3" w:rsidP="00BE6CE3">
            <w:pPr>
              <w:rPr>
                <w:rFonts w:asciiTheme="majorHAnsi" w:hAnsiTheme="majorHAnsi" w:cstheme="majorHAnsi"/>
                <w:sz w:val="24"/>
                <w:szCs w:val="24"/>
              </w:rPr>
            </w:pPr>
          </w:p>
        </w:tc>
        <w:tc>
          <w:tcPr>
            <w:tcW w:w="9781" w:type="dxa"/>
          </w:tcPr>
          <w:p w:rsidR="00BE6CE3" w:rsidRPr="00BE6CE3" w:rsidRDefault="00BE6CE3" w:rsidP="00BE6CE3">
            <w:pPr>
              <w:jc w:val="both"/>
              <w:rPr>
                <w:rFonts w:asciiTheme="majorHAnsi" w:hAnsiTheme="majorHAnsi" w:cstheme="majorHAnsi"/>
                <w:b/>
                <w:sz w:val="24"/>
                <w:szCs w:val="24"/>
              </w:rPr>
            </w:pPr>
          </w:p>
        </w:tc>
      </w:tr>
      <w:tr w:rsidR="00BE6CE3" w:rsidRPr="00BE6CE3" w:rsidTr="00BE6CE3">
        <w:tc>
          <w:tcPr>
            <w:tcW w:w="709" w:type="dxa"/>
          </w:tcPr>
          <w:p w:rsidR="00BE6CE3" w:rsidRPr="00BE6CE3" w:rsidRDefault="00BE6CE3" w:rsidP="00BE6CE3">
            <w:pPr>
              <w:rPr>
                <w:rFonts w:asciiTheme="majorHAnsi" w:hAnsiTheme="majorHAnsi" w:cstheme="majorHAnsi"/>
                <w:sz w:val="24"/>
                <w:szCs w:val="24"/>
              </w:rPr>
            </w:pPr>
          </w:p>
        </w:tc>
        <w:tc>
          <w:tcPr>
            <w:tcW w:w="9781" w:type="dxa"/>
          </w:tcPr>
          <w:p w:rsidR="00BE6CE3" w:rsidRPr="00BE6CE3" w:rsidRDefault="00BE6CE3" w:rsidP="00BE6CE3">
            <w:pPr>
              <w:jc w:val="both"/>
              <w:rPr>
                <w:rFonts w:asciiTheme="majorHAnsi" w:hAnsiTheme="majorHAnsi" w:cstheme="majorHAnsi"/>
                <w:b/>
                <w:sz w:val="24"/>
                <w:szCs w:val="24"/>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w:t>
            </w:r>
          </w:p>
        </w:tc>
        <w:tc>
          <w:tcPr>
            <w:tcW w:w="9781" w:type="dxa"/>
          </w:tcPr>
          <w:p w:rsidR="00BE6CE3" w:rsidRPr="00BE6CE3" w:rsidRDefault="00BE6CE3" w:rsidP="00BE6CE3">
            <w:pPr>
              <w:jc w:val="both"/>
              <w:rPr>
                <w:rFonts w:asciiTheme="majorHAnsi" w:hAnsiTheme="majorHAnsi" w:cstheme="majorHAnsi"/>
                <w:b/>
                <w:sz w:val="24"/>
                <w:szCs w:val="24"/>
              </w:rPr>
            </w:pPr>
            <w:r w:rsidRPr="00BE6CE3">
              <w:rPr>
                <w:rFonts w:asciiTheme="majorHAnsi" w:hAnsiTheme="majorHAnsi" w:cstheme="majorHAnsi"/>
                <w:b/>
                <w:sz w:val="24"/>
                <w:szCs w:val="24"/>
              </w:rPr>
              <w:t>STATEMENT AND VISION</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1.1</w:t>
            </w:r>
          </w:p>
        </w:tc>
        <w:tc>
          <w:tcPr>
            <w:tcW w:w="9781" w:type="dxa"/>
          </w:tcPr>
          <w:p w:rsidR="00BE6CE3" w:rsidRPr="00BE6CE3" w:rsidRDefault="00BE6CE3" w:rsidP="00BE6CE3">
            <w:p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Our aim is to ensure that our pupils reach their full potential in education and personal development by receiving the highest standards of teaching and care.</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1.2</w:t>
            </w:r>
          </w:p>
        </w:tc>
        <w:tc>
          <w:tcPr>
            <w:tcW w:w="9781" w:type="dxa"/>
          </w:tcPr>
          <w:p w:rsidR="00BE6CE3" w:rsidRPr="00BE6CE3" w:rsidRDefault="00BE6CE3" w:rsidP="00BE6CE3">
            <w:p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The Witherslack Group believes that all children and young people are entitled to an education and care that enables them to:</w:t>
            </w:r>
          </w:p>
          <w:p w:rsidR="00BE6CE3" w:rsidRPr="00BE6CE3" w:rsidRDefault="00BE6CE3" w:rsidP="00BE6CE3">
            <w:pPr>
              <w:numPr>
                <w:ilvl w:val="0"/>
                <w:numId w:val="8"/>
              </w:num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Achieve their best</w:t>
            </w:r>
          </w:p>
          <w:p w:rsidR="00BE6CE3" w:rsidRPr="00BE6CE3" w:rsidRDefault="00BE6CE3" w:rsidP="00BE6CE3">
            <w:pPr>
              <w:numPr>
                <w:ilvl w:val="0"/>
                <w:numId w:val="8"/>
              </w:num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Become confident individuals living fulfilling lives</w:t>
            </w:r>
          </w:p>
          <w:p w:rsidR="00BE6CE3" w:rsidRPr="00BE6CE3" w:rsidRDefault="00BE6CE3" w:rsidP="00BE6CE3">
            <w:pPr>
              <w:numPr>
                <w:ilvl w:val="0"/>
                <w:numId w:val="8"/>
              </w:num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Make a successful transition into their adult lives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1.3</w:t>
            </w:r>
          </w:p>
        </w:tc>
        <w:tc>
          <w:tcPr>
            <w:tcW w:w="9781" w:type="dxa"/>
          </w:tcPr>
          <w:p w:rsidR="00BE6CE3" w:rsidRPr="00BE6CE3" w:rsidRDefault="00BE6CE3" w:rsidP="00BE6CE3">
            <w:pPr>
              <w:jc w:val="both"/>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Education and care for Witherslack Group means providing settings that recognise and assess the needs of all their pupils in order to put support and intervention in place.</w:t>
            </w:r>
            <w:r w:rsidRPr="00BE6CE3">
              <w:rPr>
                <w:rFonts w:asciiTheme="majorHAnsi" w:hAnsiTheme="majorHAnsi" w:cstheme="majorHAnsi"/>
              </w:rPr>
              <w:t xml:space="preserve"> All children and young people should have access to high quality education and care based on a need-led assessment. </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jc w:val="both"/>
              <w:rPr>
                <w:rFonts w:asciiTheme="majorHAnsi" w:eastAsia="Times New Roman" w:hAnsiTheme="majorHAnsi" w:cstheme="majorHAnsi"/>
                <w:lang w:eastAsia="en-GB"/>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2.</w:t>
            </w:r>
          </w:p>
        </w:tc>
        <w:tc>
          <w:tcPr>
            <w:tcW w:w="9781" w:type="dxa"/>
          </w:tcPr>
          <w:p w:rsidR="00BE6CE3" w:rsidRPr="00BE6CE3" w:rsidRDefault="00BE6CE3" w:rsidP="00BE6CE3">
            <w:pPr>
              <w:jc w:val="both"/>
              <w:rPr>
                <w:rFonts w:asciiTheme="majorHAnsi" w:eastAsia="Times New Roman" w:hAnsiTheme="majorHAnsi" w:cstheme="majorHAnsi"/>
                <w:lang w:eastAsia="en-GB"/>
              </w:rPr>
            </w:pPr>
            <w:r w:rsidRPr="00BE6CE3">
              <w:rPr>
                <w:rFonts w:asciiTheme="majorHAnsi" w:hAnsiTheme="majorHAnsi" w:cstheme="majorHAnsi"/>
                <w:b/>
                <w:sz w:val="24"/>
                <w:szCs w:val="24"/>
              </w:rPr>
              <w:t>IN RESPONSE TO:</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2.1</w:t>
            </w:r>
          </w:p>
        </w:tc>
        <w:tc>
          <w:tcPr>
            <w:tcW w:w="9781" w:type="dxa"/>
          </w:tcPr>
          <w:p w:rsidR="00BE6CE3" w:rsidRPr="00BE6CE3" w:rsidRDefault="00330DAA" w:rsidP="00BE6CE3">
            <w:pPr>
              <w:spacing w:line="276" w:lineRule="auto"/>
              <w:rPr>
                <w:rFonts w:asciiTheme="majorHAnsi" w:hAnsiTheme="majorHAnsi" w:cstheme="majorHAnsi"/>
              </w:rPr>
            </w:pPr>
            <w:hyperlink r:id="rId10" w:history="1">
              <w:r w:rsidR="00BE6CE3" w:rsidRPr="00BE6CE3">
                <w:rPr>
                  <w:rStyle w:val="Hyperlink"/>
                  <w:rFonts w:asciiTheme="majorHAnsi" w:hAnsiTheme="majorHAnsi" w:cstheme="majorHAnsi"/>
                </w:rPr>
                <w:t>Special Educational Needs and Disability (SEND) Code of Practice</w:t>
              </w:r>
            </w:hyperlink>
            <w:r w:rsidR="00BE6CE3" w:rsidRPr="00BE6CE3">
              <w:rPr>
                <w:rFonts w:asciiTheme="majorHAnsi" w:hAnsiTheme="majorHAnsi" w:cstheme="majorHAnsi"/>
              </w:rPr>
              <w:t xml:space="preserve"> and the following legislation:</w:t>
            </w:r>
          </w:p>
          <w:p w:rsidR="00BE6CE3" w:rsidRPr="00BE6CE3" w:rsidRDefault="00BE6CE3" w:rsidP="00BE6CE3">
            <w:pPr>
              <w:spacing w:line="276" w:lineRule="auto"/>
              <w:rPr>
                <w:rFonts w:asciiTheme="majorHAnsi" w:hAnsiTheme="majorHAnsi" w:cstheme="majorHAnsi"/>
              </w:rPr>
            </w:pPr>
          </w:p>
          <w:p w:rsidR="00BE6CE3" w:rsidRPr="00BE6CE3" w:rsidRDefault="00330DAA" w:rsidP="00BE6CE3">
            <w:pPr>
              <w:pStyle w:val="ListParagraph"/>
              <w:numPr>
                <w:ilvl w:val="0"/>
                <w:numId w:val="9"/>
              </w:numPr>
              <w:contextualSpacing w:val="0"/>
              <w:rPr>
                <w:rFonts w:asciiTheme="majorHAnsi" w:hAnsiTheme="majorHAnsi" w:cstheme="majorHAnsi"/>
              </w:rPr>
            </w:pPr>
            <w:hyperlink r:id="rId11" w:history="1">
              <w:r w:rsidR="00BE6CE3" w:rsidRPr="00BE6CE3">
                <w:rPr>
                  <w:rStyle w:val="Hyperlink"/>
                  <w:rFonts w:asciiTheme="majorHAnsi" w:hAnsiTheme="majorHAnsi" w:cstheme="majorHAnsi"/>
                </w:rPr>
                <w:t>Part 3 of the Children and Families Act 2014</w:t>
              </w:r>
            </w:hyperlink>
            <w:r w:rsidR="00BE6CE3" w:rsidRPr="00BE6CE3">
              <w:rPr>
                <w:rFonts w:asciiTheme="majorHAnsi" w:hAnsiTheme="majorHAnsi" w:cstheme="majorHAnsi"/>
              </w:rPr>
              <w:t>, which sets out schools’ responsibilities for pupils with SEN and disabilities</w:t>
            </w:r>
          </w:p>
          <w:p w:rsidR="00BE6CE3" w:rsidRPr="00BE6CE3" w:rsidRDefault="00330DAA" w:rsidP="00BE6CE3">
            <w:pPr>
              <w:pStyle w:val="ListParagraph"/>
              <w:numPr>
                <w:ilvl w:val="0"/>
                <w:numId w:val="9"/>
              </w:numPr>
              <w:contextualSpacing w:val="0"/>
              <w:rPr>
                <w:rFonts w:asciiTheme="majorHAnsi" w:hAnsiTheme="majorHAnsi" w:cstheme="majorHAnsi"/>
              </w:rPr>
            </w:pPr>
            <w:hyperlink r:id="rId12" w:history="1">
              <w:r w:rsidR="00BE6CE3" w:rsidRPr="00BE6CE3">
                <w:rPr>
                  <w:rStyle w:val="Hyperlink"/>
                  <w:rFonts w:asciiTheme="majorHAnsi" w:hAnsiTheme="majorHAnsi" w:cstheme="majorHAnsi"/>
                </w:rPr>
                <w:t>The Special Educational Needs and Disability Regulations 2014</w:t>
              </w:r>
            </w:hyperlink>
            <w:r w:rsidR="00BE6CE3" w:rsidRPr="00BE6CE3">
              <w:rPr>
                <w:rFonts w:asciiTheme="majorHAnsi" w:hAnsiTheme="majorHAnsi" w:cstheme="majorHAnsi"/>
              </w:rPr>
              <w:t>, which set out schools’ responsibilities for education, health and care (EHC) plans, SEN co-ordinators (SENCOs)</w:t>
            </w:r>
          </w:p>
          <w:p w:rsidR="00BE6CE3" w:rsidRPr="00BE6CE3" w:rsidRDefault="00BE6CE3" w:rsidP="00BE6CE3">
            <w:pPr>
              <w:numPr>
                <w:ilvl w:val="0"/>
                <w:numId w:val="9"/>
              </w:numPr>
              <w:rPr>
                <w:rFonts w:asciiTheme="majorHAnsi" w:hAnsiTheme="majorHAnsi" w:cstheme="majorHAnsi"/>
                <w:lang w:eastAsia="en-GB"/>
              </w:rPr>
            </w:pPr>
            <w:r w:rsidRPr="00BE6CE3">
              <w:rPr>
                <w:rFonts w:asciiTheme="majorHAnsi" w:hAnsiTheme="majorHAnsi" w:cstheme="majorHAnsi"/>
                <w:lang w:eastAsia="en-GB"/>
              </w:rPr>
              <w:t>Autism Act 2009</w:t>
            </w:r>
            <w:r w:rsidRPr="00BE6CE3">
              <w:rPr>
                <w:rFonts w:asciiTheme="majorHAnsi" w:hAnsiTheme="majorHAnsi" w:cstheme="majorHAnsi"/>
              </w:rPr>
              <w:t xml:space="preserve"> </w:t>
            </w:r>
            <w:hyperlink r:id="rId13" w:history="1">
              <w:r w:rsidRPr="00BE6CE3">
                <w:rPr>
                  <w:rStyle w:val="Hyperlink"/>
                  <w:rFonts w:asciiTheme="majorHAnsi" w:hAnsiTheme="majorHAnsi" w:cstheme="majorHAnsi"/>
                  <w:lang w:eastAsia="en-GB"/>
                </w:rPr>
                <w:t>http://www.legislation.gov.uk/ukpga/2009/15/pdfs/ukpga_20090015_en.pdf</w:t>
              </w:r>
            </w:hyperlink>
          </w:p>
          <w:p w:rsidR="00BE6CE3" w:rsidRPr="00BE6CE3" w:rsidRDefault="00BE6CE3" w:rsidP="00BE6CE3">
            <w:pPr>
              <w:numPr>
                <w:ilvl w:val="0"/>
                <w:numId w:val="9"/>
              </w:numPr>
              <w:jc w:val="both"/>
              <w:rPr>
                <w:rFonts w:asciiTheme="majorHAnsi" w:hAnsiTheme="majorHAnsi" w:cstheme="majorHAnsi"/>
                <w:lang w:eastAsia="en-GB"/>
              </w:rPr>
            </w:pPr>
            <w:r w:rsidRPr="00BE6CE3">
              <w:rPr>
                <w:rFonts w:asciiTheme="majorHAnsi" w:hAnsiTheme="majorHAnsi" w:cstheme="majorHAnsi"/>
                <w:lang w:eastAsia="en-GB"/>
              </w:rPr>
              <w:t xml:space="preserve">National Institute for health and clinical excellence (NICE), information about NICE clinical guidelines 128, (2011) ‘care for children and young people who may have autism’ </w:t>
            </w:r>
            <w:hyperlink r:id="rId14" w:history="1">
              <w:r w:rsidRPr="00BE6CE3">
                <w:rPr>
                  <w:rStyle w:val="Hyperlink"/>
                  <w:rFonts w:asciiTheme="majorHAnsi" w:hAnsiTheme="majorHAnsi" w:cstheme="majorHAnsi"/>
                </w:rPr>
                <w:t>https://www.nice.org.uk/guidance/cg170/chapter/Introduction</w:t>
              </w:r>
            </w:hyperlink>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spacing w:line="276" w:lineRule="auto"/>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w:t>
            </w:r>
          </w:p>
        </w:tc>
        <w:tc>
          <w:tcPr>
            <w:tcW w:w="9781" w:type="dxa"/>
          </w:tcPr>
          <w:p w:rsidR="00BE6CE3" w:rsidRPr="00BE6CE3" w:rsidRDefault="00BE6CE3" w:rsidP="00BE6CE3">
            <w:pPr>
              <w:spacing w:line="276" w:lineRule="auto"/>
              <w:rPr>
                <w:rFonts w:asciiTheme="majorHAnsi" w:hAnsiTheme="majorHAnsi" w:cstheme="majorHAnsi"/>
              </w:rPr>
            </w:pPr>
            <w:r w:rsidRPr="00BE6CE3">
              <w:rPr>
                <w:rFonts w:asciiTheme="majorHAnsi" w:hAnsiTheme="majorHAnsi" w:cstheme="majorHAnsi"/>
                <w:b/>
                <w:sz w:val="24"/>
                <w:szCs w:val="24"/>
              </w:rPr>
              <w:t>SEND CATEGORIES: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3.1</w:t>
            </w:r>
          </w:p>
        </w:tc>
        <w:tc>
          <w:tcPr>
            <w:tcW w:w="9781" w:type="dxa"/>
          </w:tcPr>
          <w:p w:rsidR="00BE6CE3" w:rsidRPr="00BE6CE3" w:rsidRDefault="00BE6CE3" w:rsidP="00BE6CE3">
            <w:pPr>
              <w:spacing w:before="120" w:after="120"/>
              <w:jc w:val="both"/>
              <w:rPr>
                <w:rFonts w:asciiTheme="majorHAnsi" w:hAnsiTheme="majorHAnsi" w:cstheme="majorHAnsi"/>
              </w:rPr>
            </w:pPr>
            <w:r w:rsidRPr="00BE6CE3">
              <w:rPr>
                <w:rFonts w:asciiTheme="majorHAnsi" w:hAnsiTheme="majorHAnsi" w:cstheme="majorHAnsi"/>
              </w:rPr>
              <w:t>The Witherslack Group caters for children and young people with a wide range of SEN difficulties including, but not limited exclusively to:</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Social, Emotional and Mental Health (SEMH)</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Autism</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Specific Leaning Difficulties including Dyslexia and Dyspraxia(</w:t>
            </w:r>
            <w:proofErr w:type="spellStart"/>
            <w:r w:rsidRPr="00BE6CE3">
              <w:rPr>
                <w:rFonts w:asciiTheme="majorHAnsi" w:hAnsiTheme="majorHAnsi" w:cstheme="majorHAnsi"/>
              </w:rPr>
              <w:t>SpLD</w:t>
            </w:r>
            <w:proofErr w:type="spellEnd"/>
            <w:r w:rsidRPr="00BE6CE3">
              <w:rPr>
                <w:rFonts w:asciiTheme="majorHAnsi" w:hAnsiTheme="majorHAnsi" w:cstheme="majorHAnsi"/>
              </w:rPr>
              <w:t>)</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Attachment Disorder</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Speech,  Language and Communication Needs(SLCN)</w:t>
            </w:r>
          </w:p>
          <w:p w:rsidR="00BE6CE3" w:rsidRPr="00BE6CE3" w:rsidRDefault="00BE6CE3" w:rsidP="00BE6CE3">
            <w:pPr>
              <w:pStyle w:val="ListParagraph"/>
              <w:numPr>
                <w:ilvl w:val="0"/>
                <w:numId w:val="11"/>
              </w:numPr>
              <w:spacing w:before="120" w:after="120"/>
              <w:jc w:val="both"/>
              <w:rPr>
                <w:rFonts w:asciiTheme="majorHAnsi" w:hAnsiTheme="majorHAnsi" w:cstheme="majorHAnsi"/>
              </w:rPr>
            </w:pPr>
            <w:r w:rsidRPr="00BE6CE3">
              <w:rPr>
                <w:rFonts w:asciiTheme="majorHAnsi" w:hAnsiTheme="majorHAnsi" w:cstheme="majorHAnsi"/>
              </w:rPr>
              <w:t>Moderate Learning Disability (MLD)</w:t>
            </w:r>
          </w:p>
          <w:p w:rsidR="00BE6CE3" w:rsidRPr="00BE6CE3" w:rsidRDefault="00BE6CE3" w:rsidP="00BE6CE3">
            <w:pPr>
              <w:spacing w:before="120" w:after="120"/>
              <w:jc w:val="both"/>
              <w:rPr>
                <w:rFonts w:asciiTheme="majorHAnsi" w:hAnsiTheme="majorHAnsi" w:cstheme="majorHAnsi"/>
              </w:rPr>
            </w:pPr>
            <w:r w:rsidRPr="00BE6CE3">
              <w:rPr>
                <w:rFonts w:asciiTheme="majorHAnsi" w:hAnsiTheme="majorHAnsi" w:cstheme="majorHAnsi"/>
              </w:rPr>
              <w:t>Access to support over and above that provided generically in our settings may be required for some individuals or groups.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lastRenderedPageBreak/>
              <w:t>3.2</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Social, Emotional and Mental Health</w:t>
            </w:r>
          </w:p>
          <w:p w:rsidR="00BE6CE3" w:rsidRPr="00BE6CE3" w:rsidRDefault="00BE6CE3" w:rsidP="00BE6CE3">
            <w:pPr>
              <w:rPr>
                <w:rFonts w:asciiTheme="majorHAnsi" w:hAnsiTheme="majorHAnsi" w:cstheme="majorHAnsi"/>
              </w:rPr>
            </w:pPr>
            <w:r w:rsidRPr="00BE6CE3">
              <w:rPr>
                <w:rFonts w:asciiTheme="majorHAnsi" w:hAnsiTheme="majorHAnsi" w:cstheme="majorHAnsi"/>
              </w:rPr>
              <w:t>SEMH Is an overarching term for children who demonstrate difficulties with emotional regulation and/or social interaction and who may also be experiencing mental health problems.</w:t>
            </w:r>
          </w:p>
          <w:p w:rsidR="00BE6CE3" w:rsidRPr="00BE6CE3" w:rsidRDefault="00BE6CE3" w:rsidP="00BE6CE3">
            <w:pPr>
              <w:rPr>
                <w:rFonts w:asciiTheme="majorHAnsi" w:hAnsiTheme="majorHAnsi" w:cstheme="majorHAnsi"/>
              </w:rPr>
            </w:pPr>
            <w:r w:rsidRPr="00BE6CE3">
              <w:rPr>
                <w:rFonts w:asciiTheme="majorHAnsi" w:hAnsiTheme="majorHAnsi" w:cstheme="majorHAnsi"/>
              </w:rPr>
              <w:t>Children and young people who have difficulties with their emotional and social development may require additional support to interact successfully and find it difficult to make and sustain healthy relationships. This may be because of adverse childhood experiences. These difficulties may be displayed through the child or young person becoming withdrawn or isolated, as well as through challenging, disruptive or socially inappropriate behaviour.</w:t>
            </w:r>
          </w:p>
          <w:p w:rsidR="00BE6CE3" w:rsidRPr="00BE6CE3" w:rsidRDefault="00BE6CE3" w:rsidP="00BE6CE3">
            <w:pPr>
              <w:spacing w:before="120" w:after="120"/>
              <w:jc w:val="both"/>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3.3</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Autism</w:t>
            </w:r>
          </w:p>
          <w:p w:rsidR="00BE6CE3" w:rsidRPr="00BE6CE3" w:rsidRDefault="00BE6CE3" w:rsidP="00BE6CE3">
            <w:pPr>
              <w:rPr>
                <w:rFonts w:asciiTheme="majorHAnsi" w:hAnsiTheme="majorHAnsi" w:cstheme="majorHAnsi"/>
              </w:rPr>
            </w:pPr>
            <w:r w:rsidRPr="00BE6CE3">
              <w:rPr>
                <w:rFonts w:asciiTheme="majorHAnsi" w:hAnsiTheme="majorHAnsi" w:cstheme="majorHAnsi"/>
              </w:rPr>
              <w:t xml:space="preserve">Autism is a pervasive neuro-divergence that affects the way a person communicates and relates to people around them. Individuals with an autism diagnosis will show  a range of characteristics, and no two individuals are affected in exactly the same way. All autistic individuals share, to differing extents, impairments affecting their ability to: </w:t>
            </w:r>
          </w:p>
          <w:p w:rsidR="00BE6CE3" w:rsidRPr="00BE6CE3" w:rsidRDefault="00BE6CE3" w:rsidP="00BE6CE3">
            <w:pPr>
              <w:rPr>
                <w:rFonts w:asciiTheme="majorHAnsi" w:hAnsiTheme="majorHAnsi" w:cstheme="majorHAnsi"/>
              </w:rPr>
            </w:pPr>
          </w:p>
          <w:p w:rsidR="00BE6CE3" w:rsidRPr="00BE6CE3" w:rsidRDefault="00BE6CE3" w:rsidP="00BE6CE3">
            <w:pPr>
              <w:pStyle w:val="ListParagraph"/>
              <w:numPr>
                <w:ilvl w:val="0"/>
                <w:numId w:val="17"/>
              </w:numPr>
              <w:rPr>
                <w:rFonts w:asciiTheme="majorHAnsi" w:hAnsiTheme="majorHAnsi" w:cstheme="majorHAnsi"/>
                <w:lang w:eastAsia="en-GB"/>
              </w:rPr>
            </w:pPr>
            <w:r w:rsidRPr="00BE6CE3">
              <w:rPr>
                <w:rFonts w:asciiTheme="majorHAnsi" w:hAnsiTheme="majorHAnsi" w:cstheme="majorHAnsi"/>
                <w:lang w:eastAsia="en-GB"/>
              </w:rPr>
              <w:t xml:space="preserve">understand and use non-verbal and verbal communication (for example not fully understanding the meaning of gestures, facial expressions or tone of voice). </w:t>
            </w:r>
          </w:p>
          <w:p w:rsidR="00BE6CE3" w:rsidRPr="00BE6CE3" w:rsidRDefault="00BE6CE3" w:rsidP="00BE6CE3">
            <w:pPr>
              <w:pStyle w:val="ListParagraph"/>
              <w:numPr>
                <w:ilvl w:val="0"/>
                <w:numId w:val="17"/>
              </w:numPr>
              <w:rPr>
                <w:rFonts w:asciiTheme="majorHAnsi" w:hAnsiTheme="majorHAnsi" w:cstheme="majorHAnsi"/>
                <w:lang w:eastAsia="en-GB"/>
              </w:rPr>
            </w:pPr>
            <w:r w:rsidRPr="00BE6CE3">
              <w:rPr>
                <w:rFonts w:asciiTheme="majorHAnsi" w:hAnsiTheme="majorHAnsi" w:cstheme="majorHAnsi"/>
                <w:lang w:eastAsia="en-GB"/>
              </w:rPr>
              <w:t xml:space="preserve">understand social behaviour which affects their ability to interact with others </w:t>
            </w:r>
          </w:p>
          <w:p w:rsidR="00BE6CE3" w:rsidRPr="00BE6CE3" w:rsidRDefault="00BE6CE3" w:rsidP="00BE6CE3">
            <w:pPr>
              <w:pStyle w:val="ListParagraph"/>
              <w:numPr>
                <w:ilvl w:val="0"/>
                <w:numId w:val="17"/>
              </w:numPr>
              <w:rPr>
                <w:rFonts w:asciiTheme="majorHAnsi" w:hAnsiTheme="majorHAnsi" w:cstheme="majorHAnsi"/>
                <w:lang w:eastAsia="en-GB"/>
              </w:rPr>
            </w:pPr>
            <w:r w:rsidRPr="00BE6CE3">
              <w:rPr>
                <w:rFonts w:asciiTheme="majorHAnsi" w:hAnsiTheme="majorHAnsi" w:cstheme="majorHAnsi"/>
                <w:lang w:eastAsia="en-GB"/>
              </w:rPr>
              <w:t>think and behave flexibly — which may be shown in restricted, obsessional or repetitive activities, understanding abstract concepts and/or difficulty with change</w:t>
            </w:r>
          </w:p>
          <w:p w:rsidR="00BE6CE3" w:rsidRPr="00BE6CE3" w:rsidRDefault="00BE6CE3" w:rsidP="00BE6CE3">
            <w:pPr>
              <w:rPr>
                <w:rFonts w:asciiTheme="majorHAnsi" w:hAnsiTheme="majorHAnsi" w:cstheme="majorHAnsi"/>
                <w:lang w:eastAsia="en-GB"/>
              </w:rPr>
            </w:pPr>
          </w:p>
          <w:p w:rsidR="00BE6CE3" w:rsidRPr="00BE6CE3" w:rsidRDefault="00BE6CE3" w:rsidP="00BE6CE3">
            <w:pPr>
              <w:rPr>
                <w:rFonts w:asciiTheme="majorHAnsi" w:hAnsiTheme="majorHAnsi" w:cstheme="majorHAnsi"/>
              </w:rPr>
            </w:pPr>
            <w:r w:rsidRPr="00BE6CE3">
              <w:rPr>
                <w:rFonts w:asciiTheme="majorHAnsi" w:hAnsiTheme="majorHAnsi" w:cstheme="majorHAnsi"/>
              </w:rPr>
              <w:t xml:space="preserve">In addition some autistic young people have acute sensory needs in relation to an enhanced or reduced perception of sounds, sights, smell, touch and taste, which affects their response to these sensory input and integration. They may also have coordination and planning difficulties and unusual sleep and untypical behavioural presentation such as repetitive movements or self-stimulatory behaviours, and preferences around clothing and food texture.. </w:t>
            </w:r>
          </w:p>
          <w:p w:rsidR="00BE6CE3" w:rsidRPr="00BE6CE3" w:rsidRDefault="00BE6CE3" w:rsidP="00BE6CE3">
            <w:pPr>
              <w:rPr>
                <w:rFonts w:asciiTheme="majorHAnsi" w:hAnsiTheme="majorHAnsi" w:cstheme="majorHAnsi"/>
              </w:rPr>
            </w:pPr>
          </w:p>
          <w:p w:rsidR="00BE6CE3" w:rsidRDefault="00BE6CE3" w:rsidP="00BE6CE3">
            <w:pPr>
              <w:rPr>
                <w:rFonts w:asciiTheme="majorHAnsi" w:hAnsiTheme="majorHAnsi" w:cstheme="majorHAnsi"/>
              </w:rPr>
            </w:pPr>
            <w:r w:rsidRPr="00BE6CE3">
              <w:rPr>
                <w:rFonts w:asciiTheme="majorHAnsi" w:hAnsiTheme="majorHAnsi" w:cstheme="majorHAnsi"/>
              </w:rPr>
              <w:t xml:space="preserve">All the above difficulties mean that the young people are often highly anxious from trying to make sense of the world, and this may have an effect on their behaviour. Autistic young people, especially females, may mask their challenges and present neuro-typical behaviour in order to fit in, or divert attention away from them in order to avoid interaction. This in itself can cause exhaustion and low self-esteem, leading to heightened challenges when the young person is out of the school environment, meaning problems can be understated or not fully understood. </w:t>
            </w:r>
          </w:p>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3.4</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Specific Learning Difficulties</w:t>
            </w:r>
          </w:p>
          <w:p w:rsidR="00BE6CE3" w:rsidRPr="00BE6CE3" w:rsidRDefault="00BE6CE3" w:rsidP="00BE6CE3">
            <w:pPr>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The term ‘Specific Learning Difficulty’ (</w:t>
            </w:r>
            <w:proofErr w:type="spellStart"/>
            <w:r w:rsidRPr="00BE6CE3">
              <w:rPr>
                <w:rFonts w:asciiTheme="majorHAnsi" w:eastAsia="Times New Roman" w:hAnsiTheme="majorHAnsi" w:cstheme="majorHAnsi"/>
                <w:lang w:eastAsia="en-GB"/>
              </w:rPr>
              <w:t>SpLD</w:t>
            </w:r>
            <w:proofErr w:type="spellEnd"/>
            <w:r w:rsidRPr="00BE6CE3">
              <w:rPr>
                <w:rFonts w:asciiTheme="majorHAnsi" w:eastAsia="Times New Roman" w:hAnsiTheme="majorHAnsi" w:cstheme="majorHAnsi"/>
                <w:lang w:eastAsia="en-GB"/>
              </w:rPr>
              <w:t>) is a term that refers to a difference or difficulty with particular aspects of learning.</w:t>
            </w:r>
          </w:p>
          <w:p w:rsidR="00BE6CE3" w:rsidRPr="00BE6CE3" w:rsidRDefault="00BE6CE3" w:rsidP="00BE6CE3">
            <w:pPr>
              <w:rPr>
                <w:rFonts w:asciiTheme="majorHAnsi" w:eastAsia="Times New Roman" w:hAnsiTheme="majorHAnsi" w:cstheme="majorHAnsi"/>
                <w:lang w:eastAsia="en-GB"/>
              </w:rPr>
            </w:pPr>
          </w:p>
          <w:p w:rsidR="00BE6CE3" w:rsidRPr="00BE6CE3" w:rsidRDefault="00BE6CE3" w:rsidP="00BE6CE3">
            <w:pPr>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 xml:space="preserve">The most common </w:t>
            </w:r>
            <w:proofErr w:type="spellStart"/>
            <w:r w:rsidRPr="00BE6CE3">
              <w:rPr>
                <w:rFonts w:asciiTheme="majorHAnsi" w:eastAsia="Times New Roman" w:hAnsiTheme="majorHAnsi" w:cstheme="majorHAnsi"/>
                <w:lang w:eastAsia="en-GB"/>
              </w:rPr>
              <w:t>SpLDs</w:t>
            </w:r>
            <w:proofErr w:type="spellEnd"/>
            <w:r w:rsidRPr="00BE6CE3">
              <w:rPr>
                <w:rFonts w:asciiTheme="majorHAnsi" w:eastAsia="Times New Roman" w:hAnsiTheme="majorHAnsi" w:cstheme="majorHAnsi"/>
                <w:lang w:eastAsia="en-GB"/>
              </w:rPr>
              <w:t xml:space="preserve"> are dyslexia, dyspraxia, attention deficit-hyperactivity disorder, dyscalculia and dysgraphia. An individual may have one of these independently or in combination with others and there is a continuum from mild to severe.  </w:t>
            </w:r>
          </w:p>
          <w:p w:rsidR="00BE6CE3" w:rsidRPr="00BE6CE3" w:rsidRDefault="00BE6CE3" w:rsidP="00BE6CE3">
            <w:pPr>
              <w:rPr>
                <w:rFonts w:asciiTheme="majorHAnsi" w:eastAsia="Times New Roman" w:hAnsiTheme="majorHAnsi" w:cstheme="majorHAnsi"/>
                <w:lang w:eastAsia="en-GB"/>
              </w:rPr>
            </w:pPr>
          </w:p>
          <w:p w:rsidR="00BE6CE3" w:rsidRPr="00BE6CE3" w:rsidRDefault="00BE6CE3" w:rsidP="00BE6CE3">
            <w:pPr>
              <w:rPr>
                <w:rFonts w:asciiTheme="majorHAnsi" w:eastAsia="Times New Roman" w:hAnsiTheme="majorHAnsi" w:cstheme="majorHAnsi"/>
                <w:lang w:eastAsia="en-GB"/>
              </w:rPr>
            </w:pPr>
            <w:r w:rsidRPr="00BE6CE3">
              <w:rPr>
                <w:rFonts w:asciiTheme="majorHAnsi" w:eastAsia="Times New Roman" w:hAnsiTheme="majorHAnsi" w:cstheme="majorHAnsi"/>
                <w:lang w:eastAsia="en-GB"/>
              </w:rPr>
              <w:t>All children and young people have different abilities to think, remember and learn.</w:t>
            </w:r>
            <w:r w:rsidRPr="00BE6CE3">
              <w:rPr>
                <w:rFonts w:asciiTheme="majorHAnsi" w:hAnsiTheme="majorHAnsi" w:cstheme="majorHAnsi"/>
              </w:rPr>
              <w:t xml:space="preserve"> When an individual has difficulties or weaknesses in just one or two areas in contrast to average or good cognitive skills this is called a Specific Learning Difficulty for example, struggling to form letters and hear word sounds.</w:t>
            </w:r>
          </w:p>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3.5</w:t>
            </w:r>
          </w:p>
        </w:tc>
        <w:tc>
          <w:tcPr>
            <w:tcW w:w="9781" w:type="dxa"/>
          </w:tcPr>
          <w:p w:rsidR="00BE6CE3" w:rsidRPr="00BE6CE3" w:rsidRDefault="00BE6CE3" w:rsidP="00BE6CE3">
            <w:pPr>
              <w:jc w:val="both"/>
              <w:rPr>
                <w:rFonts w:asciiTheme="majorHAnsi" w:eastAsia="Times New Roman" w:hAnsiTheme="majorHAnsi" w:cstheme="majorHAnsi"/>
                <w:b/>
                <w:lang w:val="en" w:eastAsia="en-GB"/>
              </w:rPr>
            </w:pPr>
            <w:r w:rsidRPr="00BE6CE3">
              <w:rPr>
                <w:rFonts w:asciiTheme="majorHAnsi" w:eastAsia="Times New Roman" w:hAnsiTheme="majorHAnsi" w:cstheme="majorHAnsi"/>
                <w:b/>
                <w:lang w:val="en" w:eastAsia="en-GB"/>
              </w:rPr>
              <w:t xml:space="preserve">Attachment Disorder </w:t>
            </w:r>
          </w:p>
          <w:p w:rsidR="00BE6CE3" w:rsidRPr="00BE6CE3" w:rsidRDefault="00BE6CE3" w:rsidP="00BE6CE3">
            <w:pPr>
              <w:jc w:val="both"/>
              <w:rPr>
                <w:rFonts w:asciiTheme="majorHAnsi" w:eastAsia="Times New Roman" w:hAnsiTheme="majorHAnsi" w:cstheme="majorHAnsi"/>
                <w:lang w:val="en" w:eastAsia="en-GB"/>
              </w:rPr>
            </w:pPr>
            <w:r w:rsidRPr="00BE6CE3">
              <w:rPr>
                <w:rFonts w:asciiTheme="majorHAnsi" w:eastAsia="Times New Roman" w:hAnsiTheme="majorHAnsi" w:cstheme="majorHAnsi"/>
                <w:lang w:val="en" w:eastAsia="en-GB"/>
              </w:rPr>
              <w:t xml:space="preserve">Attachment disorder is a condition shown in children who may have been unable to form secure attachments to caregivers or where exposed to inconsistent and unpredictable care. </w:t>
            </w:r>
          </w:p>
          <w:p w:rsidR="00BE6CE3" w:rsidRPr="00BE6CE3" w:rsidRDefault="00BE6CE3" w:rsidP="00BE6CE3">
            <w:pPr>
              <w:jc w:val="both"/>
              <w:rPr>
                <w:rFonts w:asciiTheme="majorHAnsi" w:eastAsia="Times New Roman" w:hAnsiTheme="majorHAnsi" w:cstheme="majorHAnsi"/>
                <w:lang w:val="en" w:eastAsia="en-GB"/>
              </w:rPr>
            </w:pPr>
          </w:p>
          <w:p w:rsidR="00BE6CE3" w:rsidRPr="00BE6CE3" w:rsidRDefault="00BE6CE3" w:rsidP="00BE6CE3">
            <w:pPr>
              <w:jc w:val="both"/>
              <w:rPr>
                <w:rFonts w:asciiTheme="majorHAnsi" w:eastAsia="Times New Roman" w:hAnsiTheme="majorHAnsi" w:cstheme="majorHAnsi"/>
                <w:lang w:val="en" w:eastAsia="en-GB"/>
              </w:rPr>
            </w:pPr>
            <w:r w:rsidRPr="00BE6CE3">
              <w:rPr>
                <w:rFonts w:asciiTheme="majorHAnsi" w:eastAsia="Times New Roman" w:hAnsiTheme="majorHAnsi" w:cstheme="majorHAnsi"/>
                <w:lang w:val="en" w:eastAsia="en-GB"/>
              </w:rPr>
              <w:t xml:space="preserve">Typically young people will present with inconsistency of emotional responsiveness especially to caregivers and by emotions such as fear and sadness, and may not respond consistently to praise or reward. </w:t>
            </w:r>
          </w:p>
          <w:p w:rsidR="00BE6CE3" w:rsidRPr="00BE6CE3" w:rsidRDefault="00BE6CE3" w:rsidP="00BE6CE3">
            <w:pPr>
              <w:jc w:val="both"/>
              <w:rPr>
                <w:rFonts w:asciiTheme="majorHAnsi" w:eastAsia="Times New Roman" w:hAnsiTheme="majorHAnsi" w:cstheme="majorHAnsi"/>
                <w:lang w:val="en" w:eastAsia="en-GB"/>
              </w:rPr>
            </w:pPr>
          </w:p>
          <w:p w:rsidR="00BE6CE3" w:rsidRPr="00BE6CE3" w:rsidRDefault="00BE6CE3" w:rsidP="00BE6CE3">
            <w:pPr>
              <w:jc w:val="both"/>
              <w:rPr>
                <w:rFonts w:asciiTheme="majorHAnsi" w:eastAsia="Times New Roman" w:hAnsiTheme="majorHAnsi" w:cstheme="majorHAnsi"/>
                <w:lang w:val="en" w:eastAsia="en-GB"/>
              </w:rPr>
            </w:pPr>
            <w:r w:rsidRPr="00BE6CE3">
              <w:rPr>
                <w:rFonts w:asciiTheme="majorHAnsi" w:eastAsia="Times New Roman" w:hAnsiTheme="majorHAnsi" w:cstheme="majorHAnsi"/>
                <w:lang w:val="en" w:eastAsia="en-GB"/>
              </w:rPr>
              <w:t>Often this disorder will mean that the individual has difficulty forming healthy and stable relationships with peers or other adults</w:t>
            </w:r>
            <w:r w:rsidRPr="00BE6CE3">
              <w:rPr>
                <w:rFonts w:asciiTheme="majorHAnsi" w:eastAsia="Times New Roman" w:hAnsiTheme="majorHAnsi" w:cstheme="majorHAnsi"/>
                <w:color w:val="404040"/>
                <w:lang w:val="en" w:eastAsia="en-GB"/>
              </w:rPr>
              <w:t>.</w:t>
            </w:r>
          </w:p>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lastRenderedPageBreak/>
              <w:t>3.6</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Speech, Language and Communication Needs</w:t>
            </w:r>
          </w:p>
          <w:p w:rsidR="00BE6CE3" w:rsidRPr="00BE6CE3" w:rsidRDefault="00BE6CE3" w:rsidP="00BE6CE3">
            <w:pPr>
              <w:rPr>
                <w:rFonts w:asciiTheme="majorHAnsi" w:hAnsiTheme="majorHAnsi" w:cstheme="majorHAnsi"/>
              </w:rPr>
            </w:pPr>
            <w:r w:rsidRPr="00BE6CE3">
              <w:rPr>
                <w:rFonts w:asciiTheme="majorHAnsi" w:hAnsiTheme="majorHAnsi" w:cstheme="majorHAnsi"/>
              </w:rPr>
              <w:t xml:space="preserve">Some children and young people find it difficult to listen, understand and communicate with others and may need support to develop the skills involved.  </w:t>
            </w:r>
          </w:p>
          <w:p w:rsidR="00BE6CE3" w:rsidRPr="00BE6CE3" w:rsidRDefault="00BE6CE3" w:rsidP="00BE6CE3">
            <w:pPr>
              <w:rPr>
                <w:rFonts w:asciiTheme="majorHAnsi" w:hAnsiTheme="majorHAnsi" w:cstheme="majorHAnsi"/>
              </w:rPr>
            </w:pPr>
          </w:p>
          <w:p w:rsidR="00BE6CE3" w:rsidRPr="00BE6CE3" w:rsidRDefault="00BE6CE3" w:rsidP="00BE6CE3">
            <w:pPr>
              <w:rPr>
                <w:rFonts w:asciiTheme="majorHAnsi" w:hAnsiTheme="majorHAnsi" w:cstheme="majorHAnsi"/>
              </w:rPr>
            </w:pPr>
            <w:r w:rsidRPr="00BE6CE3">
              <w:rPr>
                <w:rFonts w:asciiTheme="majorHAnsi" w:hAnsiTheme="majorHAnsi" w:cstheme="majorHAnsi"/>
              </w:rPr>
              <w:t xml:space="preserve">SLCN is the umbrella term most commonly used to describe these difficulties. Children and young people with SLCN may have difficulty with only one speech, language or communication skill, or with several. </w:t>
            </w:r>
          </w:p>
          <w:p w:rsidR="00BE6CE3" w:rsidRPr="00BE6CE3" w:rsidRDefault="00BE6CE3" w:rsidP="00BE6CE3">
            <w:pPr>
              <w:rPr>
                <w:rFonts w:asciiTheme="majorHAnsi" w:hAnsiTheme="majorHAnsi" w:cstheme="majorHAnsi"/>
              </w:rPr>
            </w:pPr>
          </w:p>
          <w:p w:rsidR="00BE6CE3" w:rsidRPr="00BE6CE3" w:rsidRDefault="00BE6CE3" w:rsidP="00BE6CE3">
            <w:pPr>
              <w:rPr>
                <w:rFonts w:asciiTheme="majorHAnsi" w:hAnsiTheme="majorHAnsi" w:cstheme="majorHAnsi"/>
              </w:rPr>
            </w:pPr>
            <w:r w:rsidRPr="00BE6CE3">
              <w:rPr>
                <w:rFonts w:asciiTheme="majorHAnsi" w:hAnsiTheme="majorHAnsi" w:cstheme="majorHAnsi"/>
              </w:rPr>
              <w:t>Children may have difficulties with listening and understanding or with talking or both. Each child also has a unique combination of strengths. This means that every child with SLCN is different.</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3.7</w:t>
            </w:r>
          </w:p>
        </w:tc>
        <w:tc>
          <w:tcPr>
            <w:tcW w:w="9781" w:type="dxa"/>
          </w:tcPr>
          <w:p w:rsidR="00BE6CE3" w:rsidRPr="00BE6CE3" w:rsidRDefault="00BE6CE3" w:rsidP="00BE6CE3">
            <w:pPr>
              <w:rPr>
                <w:rFonts w:asciiTheme="majorHAnsi" w:hAnsiTheme="majorHAnsi" w:cstheme="majorHAnsi"/>
                <w:b/>
              </w:rPr>
            </w:pPr>
            <w:r w:rsidRPr="00BE6CE3">
              <w:rPr>
                <w:rFonts w:asciiTheme="majorHAnsi" w:hAnsiTheme="majorHAnsi" w:cstheme="majorHAnsi"/>
                <w:b/>
              </w:rPr>
              <w:t>Moderate Learning Disability (MLD)</w:t>
            </w:r>
          </w:p>
          <w:p w:rsidR="00BE6CE3" w:rsidRPr="00BE6CE3" w:rsidRDefault="00BE6CE3" w:rsidP="00BE6CE3">
            <w:pPr>
              <w:rPr>
                <w:rFonts w:asciiTheme="majorHAnsi" w:hAnsiTheme="majorHAnsi" w:cstheme="majorHAnsi"/>
              </w:rPr>
            </w:pPr>
          </w:p>
          <w:p w:rsidR="00BE6CE3" w:rsidRPr="00BE6CE3" w:rsidRDefault="00BE6CE3" w:rsidP="00BE6CE3">
            <w:pPr>
              <w:rPr>
                <w:rFonts w:asciiTheme="majorHAnsi" w:hAnsiTheme="majorHAnsi" w:cstheme="majorHAnsi"/>
              </w:rPr>
            </w:pPr>
            <w:r w:rsidRPr="00BE6CE3">
              <w:rPr>
                <w:rFonts w:asciiTheme="majorHAnsi" w:hAnsiTheme="majorHAnsi" w:cstheme="majorHAnsi"/>
              </w:rPr>
              <w:t>Children and young people with Moderate Learning Difficulties (MLD) will generally have attainments below expected levels in most areas of the curriculum, despite appropriate interventions. They have much greater difficulty than their peers in acquiring basic literacy and numeracy skills and in understanding concepts.  They may also have associated speech and language delay, low self-esteem, low levels of concentration and under-developed social skills.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4.</w:t>
            </w:r>
          </w:p>
        </w:tc>
        <w:tc>
          <w:tcPr>
            <w:tcW w:w="9781"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THE WITHERSLACK GROUP WILL:</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4.1</w:t>
            </w:r>
          </w:p>
        </w:tc>
        <w:tc>
          <w:tcPr>
            <w:tcW w:w="9781" w:type="dxa"/>
          </w:tcPr>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provide a caring, respectful and nurturing environment in which everybody feels safe and able to learn</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the children and young person’s views are listened to</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equality of opportunity for each pupil</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foster dignity, self-respect and independence</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 xml:space="preserve">recognise and seek to maximise each child/young person’s potential  </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well managed establishments with staff committed to achieving high standards for each child and young person</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that all settings are appropriately set up to meet the needs of the children and young people within the setting</w:t>
            </w:r>
          </w:p>
          <w:p w:rsidR="00BE6CE3" w:rsidRPr="00BE6CE3" w:rsidRDefault="00BE6CE3" w:rsidP="00BE6CE3">
            <w:pPr>
              <w:pStyle w:val="ListParagraph"/>
              <w:numPr>
                <w:ilvl w:val="0"/>
                <w:numId w:val="12"/>
              </w:numPr>
              <w:spacing w:before="100" w:beforeAutospacing="1" w:after="100" w:afterAutospacing="1"/>
              <w:rPr>
                <w:rFonts w:asciiTheme="majorHAnsi" w:hAnsiTheme="majorHAnsi" w:cstheme="majorHAnsi"/>
              </w:rPr>
            </w:pPr>
            <w:r w:rsidRPr="00BE6CE3">
              <w:rPr>
                <w:rFonts w:asciiTheme="majorHAnsi" w:hAnsiTheme="majorHAnsi" w:cstheme="majorHAnsi"/>
              </w:rPr>
              <w:t>offer a broad, balanced, relevant curriculum in a stimulating and exciting learning environment</w:t>
            </w:r>
          </w:p>
          <w:p w:rsidR="00BE6CE3" w:rsidRPr="00BE6CE3" w:rsidRDefault="00BE6CE3" w:rsidP="00BE6CE3">
            <w:pPr>
              <w:pStyle w:val="ListParagraph"/>
              <w:numPr>
                <w:ilvl w:val="0"/>
                <w:numId w:val="12"/>
              </w:numPr>
              <w:spacing w:before="100" w:beforeAutospacing="1" w:after="100" w:afterAutospacing="1"/>
              <w:rPr>
                <w:rFonts w:asciiTheme="majorHAnsi" w:hAnsiTheme="majorHAnsi" w:cstheme="majorHAnsi"/>
              </w:rPr>
            </w:pPr>
            <w:r w:rsidRPr="00BE6CE3">
              <w:rPr>
                <w:rFonts w:asciiTheme="majorHAnsi" w:hAnsiTheme="majorHAnsi" w:cstheme="majorHAnsi"/>
              </w:rPr>
              <w:t>work in partnership with parents, carers, Authorities and other outside agencies to ensure children and young people are given the greatest opportunity to succeed</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 xml:space="preserve">monitor attainment and progress and ensure that parents/carers and funding bodies have appropriate, relevant  information </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provide an assessment of the individual special educational needs within the setting of the within the first twelve weeks of a placement</w:t>
            </w:r>
          </w:p>
          <w:p w:rsidR="00BE6CE3" w:rsidRPr="00BE6CE3" w:rsidRDefault="00BE6CE3" w:rsidP="00BE6CE3">
            <w:pPr>
              <w:pStyle w:val="ListParagraph"/>
              <w:numPr>
                <w:ilvl w:val="0"/>
                <w:numId w:val="12"/>
              </w:numPr>
              <w:spacing w:before="100" w:beforeAutospacing="1" w:after="100" w:afterAutospacing="1"/>
              <w:rPr>
                <w:rFonts w:asciiTheme="majorHAnsi" w:hAnsiTheme="majorHAnsi" w:cstheme="majorHAnsi"/>
              </w:rPr>
            </w:pPr>
            <w:r w:rsidRPr="00BE6CE3">
              <w:rPr>
                <w:rFonts w:asciiTheme="majorHAnsi" w:hAnsiTheme="majorHAnsi" w:cstheme="majorHAnsi"/>
              </w:rPr>
              <w:t>ensure appropriate provision is made to meet the needs identified in the individuals Education, Health and Care Plan and/or based on the assessment findings</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 xml:space="preserve">ensure a member of staff acts as SENCO within each school to co-ordinate statutory processes and provide advice and support for staff in school </w:t>
            </w:r>
          </w:p>
          <w:p w:rsidR="00BE6CE3" w:rsidRPr="00BE6CE3" w:rsidRDefault="00BE6CE3" w:rsidP="00BE6CE3">
            <w:pPr>
              <w:pStyle w:val="ListParagraph"/>
              <w:numPr>
                <w:ilvl w:val="0"/>
                <w:numId w:val="12"/>
              </w:numPr>
              <w:spacing w:before="100" w:beforeAutospacing="1" w:after="100" w:afterAutospacing="1"/>
              <w:jc w:val="both"/>
              <w:rPr>
                <w:rFonts w:asciiTheme="majorHAnsi" w:hAnsiTheme="majorHAnsi" w:cstheme="majorHAnsi"/>
              </w:rPr>
            </w:pPr>
            <w:r w:rsidRPr="00BE6CE3">
              <w:rPr>
                <w:rFonts w:asciiTheme="majorHAnsi" w:hAnsiTheme="majorHAnsi" w:cstheme="majorHAnsi"/>
              </w:rPr>
              <w:t>ensure all staff have an understanding of  the range of SEN difficulties experienced by the pupils as part of their induction. Provide further in depth training for highly specialist settings or needs as appropriate.</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spacing w:before="100" w:beforeAutospacing="1" w:after="100" w:afterAutospacing="1"/>
              <w:jc w:val="both"/>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5.</w:t>
            </w:r>
          </w:p>
        </w:tc>
        <w:tc>
          <w:tcPr>
            <w:tcW w:w="9781" w:type="dxa"/>
          </w:tcPr>
          <w:p w:rsidR="00BE6CE3" w:rsidRPr="00914818" w:rsidRDefault="00BE6CE3" w:rsidP="00BE6CE3">
            <w:pPr>
              <w:spacing w:before="100" w:beforeAutospacing="1" w:after="100" w:afterAutospacing="1"/>
              <w:jc w:val="both"/>
              <w:rPr>
                <w:rFonts w:asciiTheme="majorHAnsi" w:hAnsiTheme="majorHAnsi" w:cstheme="majorHAnsi"/>
                <w:b/>
                <w:sz w:val="24"/>
                <w:szCs w:val="24"/>
              </w:rPr>
            </w:pPr>
            <w:r w:rsidRPr="00914818">
              <w:rPr>
                <w:rFonts w:asciiTheme="majorHAnsi" w:hAnsiTheme="majorHAnsi" w:cstheme="majorHAnsi"/>
                <w:b/>
                <w:sz w:val="24"/>
                <w:szCs w:val="24"/>
              </w:rPr>
              <w:t xml:space="preserve">IN </w:t>
            </w:r>
            <w:r w:rsidR="00914818" w:rsidRPr="00914818">
              <w:rPr>
                <w:rFonts w:asciiTheme="majorHAnsi" w:hAnsiTheme="majorHAnsi" w:cstheme="majorHAnsi"/>
                <w:b/>
                <w:sz w:val="24"/>
                <w:szCs w:val="24"/>
              </w:rPr>
              <w:t>HALL CLIIFFE SCHOOL,</w:t>
            </w:r>
            <w:r w:rsidRPr="00914818">
              <w:rPr>
                <w:rFonts w:asciiTheme="majorHAnsi" w:hAnsiTheme="majorHAnsi" w:cstheme="majorHAnsi"/>
                <w:b/>
                <w:sz w:val="24"/>
                <w:szCs w:val="24"/>
              </w:rPr>
              <w:t xml:space="preserve"> WE WILL:</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5.1</w:t>
            </w:r>
          </w:p>
        </w:tc>
        <w:tc>
          <w:tcPr>
            <w:tcW w:w="9781" w:type="dxa"/>
          </w:tcPr>
          <w:p w:rsidR="00BE6CE3" w:rsidRPr="00914818" w:rsidRDefault="00BE6CE3" w:rsidP="00BE6CE3">
            <w:pPr>
              <w:numPr>
                <w:ilvl w:val="0"/>
                <w:numId w:val="13"/>
              </w:numPr>
              <w:jc w:val="both"/>
              <w:rPr>
                <w:rFonts w:asciiTheme="majorHAnsi" w:eastAsia="Times New Roman" w:hAnsiTheme="majorHAnsi" w:cstheme="majorHAnsi"/>
                <w:lang w:eastAsia="en-GB"/>
              </w:rPr>
            </w:pPr>
            <w:r w:rsidRPr="00914818">
              <w:rPr>
                <w:rFonts w:asciiTheme="majorHAnsi" w:eastAsia="Times New Roman" w:hAnsiTheme="majorHAnsi" w:cstheme="majorHAnsi"/>
                <w:lang w:eastAsia="en-GB"/>
              </w:rPr>
              <w:t>provide a baseline assessment</w:t>
            </w:r>
          </w:p>
          <w:p w:rsidR="00BE6CE3" w:rsidRPr="00914818" w:rsidRDefault="00BE6CE3" w:rsidP="00BE6CE3">
            <w:pPr>
              <w:numPr>
                <w:ilvl w:val="0"/>
                <w:numId w:val="13"/>
              </w:numPr>
              <w:jc w:val="both"/>
              <w:rPr>
                <w:rFonts w:asciiTheme="majorHAnsi" w:eastAsia="Times New Roman" w:hAnsiTheme="majorHAnsi" w:cstheme="majorHAnsi"/>
                <w:lang w:eastAsia="en-GB"/>
              </w:rPr>
            </w:pPr>
            <w:r w:rsidRPr="00914818">
              <w:rPr>
                <w:rFonts w:asciiTheme="majorHAnsi" w:eastAsia="Times New Roman" w:hAnsiTheme="majorHAnsi" w:cstheme="majorHAnsi"/>
                <w:lang w:eastAsia="en-GB"/>
              </w:rPr>
              <w:t>record and report on pupils’ Education Health and Care Plans using the WG EHCP system on the database</w:t>
            </w:r>
          </w:p>
          <w:p w:rsidR="00BE6CE3" w:rsidRPr="00914818" w:rsidRDefault="00BE6CE3" w:rsidP="00BE6CE3">
            <w:pPr>
              <w:numPr>
                <w:ilvl w:val="0"/>
                <w:numId w:val="13"/>
              </w:numPr>
              <w:jc w:val="both"/>
              <w:rPr>
                <w:rFonts w:asciiTheme="majorHAnsi" w:eastAsia="Times New Roman" w:hAnsiTheme="majorHAnsi" w:cstheme="majorHAnsi"/>
                <w:lang w:eastAsia="en-GB"/>
              </w:rPr>
            </w:pPr>
            <w:r w:rsidRPr="00914818">
              <w:rPr>
                <w:rFonts w:asciiTheme="majorHAnsi" w:eastAsia="Times New Roman" w:hAnsiTheme="majorHAnsi" w:cstheme="majorHAnsi"/>
                <w:lang w:eastAsia="en-GB"/>
              </w:rPr>
              <w:lastRenderedPageBreak/>
              <w:t>record a minimum of 3 SMART targets on the WG EHCP system on the database for each pupil which will be reviewed every half term</w:t>
            </w:r>
          </w:p>
          <w:p w:rsidR="00BE6CE3" w:rsidRPr="00914818" w:rsidRDefault="00BE6CE3" w:rsidP="00BE6CE3">
            <w:pPr>
              <w:numPr>
                <w:ilvl w:val="0"/>
                <w:numId w:val="13"/>
              </w:numPr>
              <w:jc w:val="both"/>
              <w:rPr>
                <w:rFonts w:asciiTheme="majorHAnsi" w:eastAsia="Times New Roman" w:hAnsiTheme="majorHAnsi" w:cstheme="majorHAnsi"/>
                <w:lang w:eastAsia="en-GB"/>
              </w:rPr>
            </w:pPr>
            <w:r w:rsidRPr="00914818">
              <w:rPr>
                <w:rFonts w:asciiTheme="majorHAnsi" w:eastAsia="Times New Roman" w:hAnsiTheme="majorHAnsi" w:cstheme="majorHAnsi"/>
                <w:lang w:eastAsia="en-GB"/>
              </w:rPr>
              <w:t xml:space="preserve">identify areas of need and implement appropriate provision, </w:t>
            </w:r>
            <w:r w:rsidRPr="00914818">
              <w:rPr>
                <w:rFonts w:asciiTheme="majorHAnsi" w:hAnsiTheme="majorHAnsi" w:cstheme="majorHAnsi"/>
                <w:lang w:eastAsia="en-GB"/>
              </w:rPr>
              <w:t xml:space="preserve">activities and curriculum </w:t>
            </w:r>
            <w:r w:rsidRPr="00914818">
              <w:rPr>
                <w:rFonts w:asciiTheme="majorHAnsi" w:eastAsia="Times New Roman" w:hAnsiTheme="majorHAnsi" w:cstheme="majorHAnsi"/>
                <w:lang w:eastAsia="en-GB"/>
              </w:rPr>
              <w:t>to support those needs</w:t>
            </w:r>
          </w:p>
          <w:p w:rsidR="00BE6CE3" w:rsidRPr="00914818" w:rsidRDefault="00BE6CE3" w:rsidP="00BE6CE3">
            <w:pPr>
              <w:numPr>
                <w:ilvl w:val="0"/>
                <w:numId w:val="13"/>
              </w:numPr>
              <w:jc w:val="both"/>
              <w:rPr>
                <w:rFonts w:asciiTheme="majorHAnsi" w:eastAsia="Times New Roman" w:hAnsiTheme="majorHAnsi" w:cstheme="majorHAnsi"/>
                <w:lang w:eastAsia="en-GB"/>
              </w:rPr>
            </w:pPr>
            <w:r w:rsidRPr="00914818">
              <w:rPr>
                <w:rFonts w:asciiTheme="majorHAnsi" w:eastAsia="Times New Roman" w:hAnsiTheme="majorHAnsi" w:cstheme="majorHAnsi"/>
                <w:lang w:eastAsia="en-GB"/>
              </w:rPr>
              <w:t>provide therapeutic provisions/interventions in line with identified needs on the Education, Health and Care Plan and/or initial assessment</w:t>
            </w:r>
          </w:p>
          <w:p w:rsidR="00BE6CE3" w:rsidRPr="00914818" w:rsidRDefault="00BE6CE3" w:rsidP="00BE6CE3">
            <w:pPr>
              <w:numPr>
                <w:ilvl w:val="0"/>
                <w:numId w:val="13"/>
              </w:numPr>
              <w:jc w:val="both"/>
              <w:rPr>
                <w:rFonts w:asciiTheme="majorHAnsi" w:eastAsia="Times New Roman" w:hAnsiTheme="majorHAnsi" w:cstheme="majorHAnsi"/>
                <w:lang w:eastAsia="en-GB"/>
              </w:rPr>
            </w:pPr>
            <w:r w:rsidRPr="00914818">
              <w:rPr>
                <w:rFonts w:asciiTheme="majorHAnsi" w:eastAsia="Times New Roman" w:hAnsiTheme="majorHAnsi" w:cstheme="majorHAnsi"/>
                <w:lang w:eastAsia="en-GB"/>
              </w:rPr>
              <w:t>provide  termly reports on progress</w:t>
            </w:r>
          </w:p>
          <w:p w:rsidR="00BE6CE3" w:rsidRPr="00914818" w:rsidRDefault="00BE6CE3" w:rsidP="00BE6CE3">
            <w:pPr>
              <w:numPr>
                <w:ilvl w:val="0"/>
                <w:numId w:val="13"/>
              </w:numPr>
              <w:jc w:val="both"/>
              <w:rPr>
                <w:rFonts w:asciiTheme="majorHAnsi" w:eastAsia="Times New Roman" w:hAnsiTheme="majorHAnsi" w:cstheme="majorHAnsi"/>
                <w:lang w:eastAsia="en-GB"/>
              </w:rPr>
            </w:pPr>
            <w:r w:rsidRPr="00914818">
              <w:rPr>
                <w:rFonts w:asciiTheme="majorHAnsi" w:eastAsia="Times New Roman" w:hAnsiTheme="majorHAnsi" w:cstheme="majorHAnsi"/>
                <w:lang w:eastAsia="en-GB"/>
              </w:rPr>
              <w:t>provide Post Admission and Annual reviews identifying progress, attainment, objectives and future programmes using the report that is generated using the WG EHCP system on the database</w:t>
            </w:r>
          </w:p>
          <w:p w:rsidR="00BE6CE3" w:rsidRPr="00914818" w:rsidRDefault="00BE6CE3" w:rsidP="00BE6CE3">
            <w:pPr>
              <w:numPr>
                <w:ilvl w:val="0"/>
                <w:numId w:val="13"/>
              </w:numPr>
              <w:jc w:val="both"/>
              <w:rPr>
                <w:rFonts w:asciiTheme="majorHAnsi" w:eastAsia="Times New Roman" w:hAnsiTheme="majorHAnsi" w:cstheme="majorHAnsi"/>
                <w:lang w:eastAsia="en-GB"/>
              </w:rPr>
            </w:pPr>
            <w:r w:rsidRPr="00914818">
              <w:rPr>
                <w:rFonts w:asciiTheme="majorHAnsi" w:eastAsia="Times New Roman" w:hAnsiTheme="majorHAnsi" w:cstheme="majorHAnsi"/>
                <w:lang w:eastAsia="en-GB"/>
              </w:rPr>
              <w:t xml:space="preserve">evaluate the provision to identify any specific arrangements / resources for cohort groups </w:t>
            </w:r>
          </w:p>
          <w:p w:rsidR="00BE6CE3" w:rsidRPr="00914818"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914818">
              <w:rPr>
                <w:rFonts w:asciiTheme="majorHAnsi" w:hAnsiTheme="majorHAnsi" w:cstheme="majorHAnsi"/>
                <w:lang w:eastAsia="en-GB"/>
              </w:rPr>
              <w:t>include children and young people in planning and decision making</w:t>
            </w:r>
          </w:p>
          <w:p w:rsidR="00BE6CE3" w:rsidRPr="00914818"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914818">
              <w:rPr>
                <w:rFonts w:asciiTheme="majorHAnsi" w:hAnsiTheme="majorHAnsi" w:cstheme="majorHAnsi"/>
                <w:lang w:eastAsia="en-GB"/>
              </w:rPr>
              <w:t xml:space="preserve">work closely with parents or carers and their families, consulting them about the young person </w:t>
            </w:r>
          </w:p>
          <w:p w:rsidR="00BE6CE3" w:rsidRPr="00914818"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914818">
              <w:rPr>
                <w:rFonts w:asciiTheme="majorHAnsi" w:hAnsiTheme="majorHAnsi" w:cstheme="majorHAnsi"/>
                <w:lang w:eastAsia="en-GB"/>
              </w:rPr>
              <w:t>plan an individualised, needs-led transition into the setting</w:t>
            </w:r>
          </w:p>
          <w:p w:rsidR="00BE6CE3" w:rsidRPr="00914818"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914818">
              <w:rPr>
                <w:rFonts w:asciiTheme="majorHAnsi" w:hAnsiTheme="majorHAnsi" w:cstheme="majorHAnsi"/>
                <w:lang w:eastAsia="en-GB"/>
              </w:rPr>
              <w:t>raise awareness with children and young people of equality, diversity and the impact of their specific needs</w:t>
            </w:r>
          </w:p>
          <w:p w:rsidR="00BE6CE3" w:rsidRPr="00914818"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914818">
              <w:rPr>
                <w:rFonts w:asciiTheme="majorHAnsi" w:hAnsiTheme="majorHAnsi" w:cstheme="majorHAnsi"/>
                <w:lang w:eastAsia="en-GB"/>
              </w:rPr>
              <w:t xml:space="preserve">modify the environment and provide appropriate resources, as far as possible, to take account of the individual difficulties with sensory stimuli or sensory integration experienced by some children and young people </w:t>
            </w:r>
          </w:p>
          <w:p w:rsidR="00BE6CE3" w:rsidRPr="00914818"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914818">
              <w:rPr>
                <w:rFonts w:asciiTheme="majorHAnsi" w:hAnsiTheme="majorHAnsi" w:cstheme="majorHAnsi"/>
                <w:lang w:eastAsia="en-GB"/>
              </w:rPr>
              <w:t>recognise that Information and Communications Technology can be a particularly effective medium for children and  young people and provide appropriate support</w:t>
            </w:r>
          </w:p>
          <w:p w:rsidR="00BE6CE3" w:rsidRPr="00914818"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914818">
              <w:rPr>
                <w:rFonts w:asciiTheme="majorHAnsi" w:hAnsiTheme="majorHAnsi" w:cstheme="majorHAnsi"/>
              </w:rPr>
              <w:t>continue to develop and implement a continuum of provision in accordance with BILD guidance/Autism Education Trust (AET)/ NAS standards/NICE guidance</w:t>
            </w:r>
          </w:p>
          <w:p w:rsidR="00BE6CE3" w:rsidRPr="00914818" w:rsidRDefault="00BE6CE3" w:rsidP="00BE6CE3">
            <w:pPr>
              <w:numPr>
                <w:ilvl w:val="1"/>
                <w:numId w:val="14"/>
              </w:numPr>
              <w:tabs>
                <w:tab w:val="num" w:pos="720"/>
              </w:tabs>
              <w:spacing w:after="100" w:afterAutospacing="1"/>
              <w:ind w:left="720"/>
              <w:jc w:val="both"/>
              <w:rPr>
                <w:rFonts w:asciiTheme="majorHAnsi" w:hAnsiTheme="majorHAnsi" w:cstheme="majorHAnsi"/>
                <w:lang w:eastAsia="en-GB"/>
              </w:rPr>
            </w:pPr>
            <w:r w:rsidRPr="00914818">
              <w:rPr>
                <w:rFonts w:asciiTheme="majorHAnsi" w:hAnsiTheme="majorHAnsi" w:cstheme="majorHAnsi"/>
                <w:lang w:eastAsia="en-GB"/>
              </w:rPr>
              <w:t>provide appropriate resources to meet pupils’ SEN needs</w:t>
            </w:r>
          </w:p>
          <w:p w:rsidR="00BE6CE3" w:rsidRPr="00914818" w:rsidRDefault="00BE6CE3" w:rsidP="00BE6CE3">
            <w:pPr>
              <w:numPr>
                <w:ilvl w:val="1"/>
                <w:numId w:val="14"/>
              </w:numPr>
              <w:tabs>
                <w:tab w:val="num" w:pos="720"/>
              </w:tabs>
              <w:spacing w:after="100" w:afterAutospacing="1"/>
              <w:ind w:left="720"/>
              <w:jc w:val="both"/>
              <w:rPr>
                <w:rFonts w:asciiTheme="majorHAnsi" w:hAnsiTheme="majorHAnsi" w:cstheme="majorHAnsi"/>
              </w:rPr>
            </w:pPr>
            <w:r w:rsidRPr="00914818">
              <w:rPr>
                <w:rFonts w:asciiTheme="majorHAnsi" w:hAnsiTheme="majorHAnsi" w:cstheme="majorHAnsi"/>
                <w:lang w:eastAsia="en-GB"/>
              </w:rPr>
              <w:t>ensure all transitions both internal and external are managed effectively and specifically planned to meet the needs of the individual</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jc w:val="both"/>
              <w:rPr>
                <w:rFonts w:asciiTheme="majorHAnsi" w:eastAsia="Times New Roman" w:hAnsiTheme="majorHAnsi" w:cstheme="majorHAnsi"/>
                <w:highlight w:val="yellow"/>
                <w:lang w:eastAsia="en-GB"/>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6.</w:t>
            </w:r>
          </w:p>
        </w:tc>
        <w:tc>
          <w:tcPr>
            <w:tcW w:w="9781" w:type="dxa"/>
          </w:tcPr>
          <w:p w:rsidR="00BE6CE3" w:rsidRPr="00BE6CE3" w:rsidRDefault="00BE6CE3" w:rsidP="00BE6CE3">
            <w:pPr>
              <w:jc w:val="both"/>
              <w:rPr>
                <w:rFonts w:asciiTheme="majorHAnsi" w:eastAsia="Times New Roman" w:hAnsiTheme="majorHAnsi" w:cstheme="majorHAnsi"/>
                <w:b/>
                <w:sz w:val="24"/>
                <w:szCs w:val="24"/>
                <w:highlight w:val="yellow"/>
                <w:lang w:eastAsia="en-GB"/>
              </w:rPr>
            </w:pPr>
            <w:r w:rsidRPr="00BE6CE3">
              <w:rPr>
                <w:rFonts w:asciiTheme="majorHAnsi" w:eastAsia="Times New Roman" w:hAnsiTheme="majorHAnsi" w:cstheme="majorHAnsi"/>
                <w:b/>
                <w:sz w:val="24"/>
                <w:szCs w:val="24"/>
                <w:lang w:eastAsia="en-GB"/>
              </w:rPr>
              <w:t>GOOD PRACTICE GUIDANCE</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6.1</w:t>
            </w:r>
          </w:p>
        </w:tc>
        <w:tc>
          <w:tcPr>
            <w:tcW w:w="9781" w:type="dxa"/>
          </w:tcPr>
          <w:p w:rsidR="00BE6CE3" w:rsidRPr="00BE6CE3" w:rsidRDefault="00BE6CE3" w:rsidP="00BE6CE3">
            <w:pPr>
              <w:jc w:val="both"/>
              <w:rPr>
                <w:rFonts w:asciiTheme="majorHAnsi" w:hAnsiTheme="majorHAnsi" w:cstheme="majorHAnsi"/>
              </w:rPr>
            </w:pPr>
            <w:r w:rsidRPr="00BE6CE3">
              <w:rPr>
                <w:rFonts w:asciiTheme="majorHAnsi" w:hAnsiTheme="majorHAnsi" w:cstheme="majorHAnsi"/>
              </w:rPr>
              <w:t>The following are examples of some of the types of strategies which WG schools may use to support pupils, along with personalised curricula and clinical support:</w:t>
            </w:r>
          </w:p>
          <w:p w:rsidR="00BE6CE3" w:rsidRPr="00BE6CE3" w:rsidRDefault="00BE6CE3" w:rsidP="00BE6CE3">
            <w:pPr>
              <w:jc w:val="both"/>
              <w:rPr>
                <w:rFonts w:asciiTheme="majorHAnsi" w:hAnsiTheme="majorHAnsi" w:cstheme="majorHAnsi"/>
              </w:rPr>
            </w:pP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low arousal spaces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sensory rooms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movement breaks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communication programmes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social skills programmes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emotional regulation programmes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life skills teaching</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support for break and lunchtime activities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visual timetables</w:t>
            </w:r>
          </w:p>
          <w:p w:rsidR="00BE6CE3" w:rsidRPr="00BE6CE3" w:rsidRDefault="00BE6CE3" w:rsidP="00BE6CE3">
            <w:pPr>
              <w:pStyle w:val="ListParagraph"/>
              <w:numPr>
                <w:ilvl w:val="0"/>
                <w:numId w:val="15"/>
              </w:numPr>
              <w:spacing w:after="200" w:line="276" w:lineRule="auto"/>
              <w:jc w:val="both"/>
              <w:rPr>
                <w:rFonts w:asciiTheme="majorHAnsi" w:hAnsiTheme="majorHAnsi" w:cstheme="majorHAnsi"/>
              </w:rPr>
            </w:pPr>
            <w:r w:rsidRPr="00BE6CE3">
              <w:rPr>
                <w:rFonts w:asciiTheme="majorHAnsi" w:hAnsiTheme="majorHAnsi" w:cstheme="majorHAnsi"/>
              </w:rPr>
              <w:t>social stories/scripts/Comic strip conversations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jc w:val="both"/>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7.</w:t>
            </w:r>
          </w:p>
        </w:tc>
        <w:tc>
          <w:tcPr>
            <w:tcW w:w="9781" w:type="dxa"/>
          </w:tcPr>
          <w:p w:rsidR="00BE6CE3" w:rsidRPr="00BE6CE3" w:rsidRDefault="00BE6CE3" w:rsidP="00BE6CE3">
            <w:pPr>
              <w:jc w:val="both"/>
              <w:rPr>
                <w:rFonts w:asciiTheme="majorHAnsi" w:hAnsiTheme="majorHAnsi" w:cstheme="majorHAnsi"/>
                <w:b/>
                <w:sz w:val="24"/>
                <w:szCs w:val="24"/>
              </w:rPr>
            </w:pPr>
            <w:r w:rsidRPr="00BE6CE3">
              <w:rPr>
                <w:rFonts w:asciiTheme="majorHAnsi" w:hAnsiTheme="majorHAnsi" w:cstheme="majorHAnsi"/>
                <w:b/>
                <w:sz w:val="24"/>
                <w:szCs w:val="24"/>
              </w:rPr>
              <w:t>FURTHER READING</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7.1</w:t>
            </w:r>
          </w:p>
        </w:tc>
        <w:tc>
          <w:tcPr>
            <w:tcW w:w="9781" w:type="dxa"/>
          </w:tcPr>
          <w:p w:rsidR="00BE6CE3" w:rsidRPr="00BE6CE3" w:rsidRDefault="00BE6CE3" w:rsidP="00BE6CE3">
            <w:pPr>
              <w:pStyle w:val="Default"/>
              <w:numPr>
                <w:ilvl w:val="0"/>
                <w:numId w:val="16"/>
              </w:numPr>
              <w:jc w:val="both"/>
              <w:rPr>
                <w:rFonts w:asciiTheme="majorHAnsi" w:hAnsiTheme="majorHAnsi" w:cstheme="majorHAnsi"/>
                <w:lang w:val="en-US"/>
              </w:rPr>
            </w:pPr>
            <w:r w:rsidRPr="00BE6CE3">
              <w:rPr>
                <w:rFonts w:asciiTheme="majorHAnsi" w:hAnsiTheme="majorHAnsi" w:cstheme="majorHAnsi"/>
                <w:sz w:val="22"/>
                <w:szCs w:val="22"/>
                <w:lang w:val="en-US"/>
              </w:rPr>
              <w:t>Mental Health Interventions and Services for Vulnerable Children and Young People 1st Edition</w:t>
            </w:r>
            <w:r w:rsidRPr="00BE6CE3">
              <w:rPr>
                <w:rFonts w:asciiTheme="majorHAnsi" w:eastAsia="Calibri" w:hAnsiTheme="majorHAnsi" w:cstheme="majorHAnsi"/>
                <w:color w:val="auto"/>
                <w:sz w:val="22"/>
                <w:szCs w:val="22"/>
                <w:lang w:val="en-US"/>
              </w:rPr>
              <w:t xml:space="preserve"> </w:t>
            </w:r>
            <w:r w:rsidRPr="00BE6CE3">
              <w:rPr>
                <w:rFonts w:asciiTheme="majorHAnsi" w:hAnsiTheme="majorHAnsi" w:cstheme="majorHAnsi"/>
                <w:sz w:val="22"/>
                <w:szCs w:val="22"/>
                <w:lang w:val="en-US"/>
              </w:rPr>
              <w:t xml:space="preserve">by </w:t>
            </w:r>
            <w:hyperlink r:id="rId15" w:history="1">
              <w:proofErr w:type="spellStart"/>
              <w:r w:rsidRPr="00BE6CE3">
                <w:rPr>
                  <w:rStyle w:val="Hyperlink"/>
                  <w:rFonts w:asciiTheme="majorHAnsi" w:hAnsiTheme="majorHAnsi" w:cstheme="majorHAnsi"/>
                  <w:sz w:val="22"/>
                  <w:szCs w:val="22"/>
                  <w:lang w:val="en-US"/>
                </w:rPr>
                <w:t>Panos</w:t>
              </w:r>
              <w:proofErr w:type="spellEnd"/>
              <w:r w:rsidRPr="00BE6CE3">
                <w:rPr>
                  <w:rStyle w:val="Hyperlink"/>
                  <w:rFonts w:asciiTheme="majorHAnsi" w:hAnsiTheme="majorHAnsi" w:cstheme="majorHAnsi"/>
                  <w:sz w:val="22"/>
                  <w:szCs w:val="22"/>
                  <w:lang w:val="en-US"/>
                </w:rPr>
                <w:t xml:space="preserve"> </w:t>
              </w:r>
              <w:proofErr w:type="spellStart"/>
              <w:r w:rsidRPr="00BE6CE3">
                <w:rPr>
                  <w:rStyle w:val="Hyperlink"/>
                  <w:rFonts w:asciiTheme="majorHAnsi" w:hAnsiTheme="majorHAnsi" w:cstheme="majorHAnsi"/>
                  <w:sz w:val="22"/>
                  <w:szCs w:val="22"/>
                  <w:lang w:val="en-US"/>
                </w:rPr>
                <w:t>Vostanis</w:t>
              </w:r>
              <w:proofErr w:type="spellEnd"/>
            </w:hyperlink>
            <w:r w:rsidRPr="00BE6CE3">
              <w:rPr>
                <w:rFonts w:asciiTheme="majorHAnsi" w:hAnsiTheme="majorHAnsi" w:cstheme="majorHAnsi"/>
                <w:sz w:val="22"/>
                <w:szCs w:val="22"/>
                <w:lang w:val="en-US"/>
              </w:rPr>
              <w:t xml:space="preserve"> (</w:t>
            </w:r>
            <w:r w:rsidRPr="00BE6CE3">
              <w:rPr>
                <w:rFonts w:asciiTheme="majorHAnsi" w:hAnsiTheme="majorHAnsi" w:cstheme="majorHAnsi"/>
                <w:sz w:val="22"/>
                <w:lang w:val="en-US"/>
              </w:rPr>
              <w:t>ISBN-13: 978-1843104896</w:t>
            </w:r>
            <w:r w:rsidRPr="00BE6CE3">
              <w:rPr>
                <w:rFonts w:asciiTheme="majorHAnsi" w:hAnsiTheme="majorHAnsi" w:cstheme="majorHAnsi"/>
                <w:lang w:val="en-US"/>
              </w:rPr>
              <w:t>)</w:t>
            </w:r>
          </w:p>
          <w:p w:rsidR="00BE6CE3" w:rsidRPr="00BE6CE3" w:rsidRDefault="00BE6CE3" w:rsidP="00BE6CE3">
            <w:pPr>
              <w:pStyle w:val="ListParagraph"/>
              <w:numPr>
                <w:ilvl w:val="0"/>
                <w:numId w:val="16"/>
              </w:numPr>
              <w:autoSpaceDE w:val="0"/>
              <w:autoSpaceDN w:val="0"/>
              <w:adjustRightInd w:val="0"/>
              <w:rPr>
                <w:rFonts w:asciiTheme="majorHAnsi" w:hAnsiTheme="majorHAnsi" w:cstheme="majorHAnsi"/>
              </w:rPr>
            </w:pPr>
            <w:r w:rsidRPr="00BE6CE3">
              <w:rPr>
                <w:rFonts w:asciiTheme="majorHAnsi" w:hAnsiTheme="majorHAnsi" w:cstheme="majorHAnsi"/>
              </w:rPr>
              <w:t xml:space="preserve">Autism Education Trust Progression Framework at: </w:t>
            </w:r>
            <w:hyperlink r:id="rId16" w:history="1">
              <w:r w:rsidRPr="00BE6CE3">
                <w:rPr>
                  <w:rStyle w:val="Hyperlink"/>
                  <w:rFonts w:asciiTheme="majorHAnsi" w:hAnsiTheme="majorHAnsi" w:cstheme="majorHAnsi"/>
                </w:rPr>
                <w:t>https://www.autismeducationtrust.org.uk/shop/pf-shop/</w:t>
              </w:r>
            </w:hyperlink>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color w:val="auto"/>
                <w:sz w:val="22"/>
                <w:szCs w:val="22"/>
              </w:rPr>
              <w:t xml:space="preserve">‘The reason I jump’ – Naoki </w:t>
            </w:r>
            <w:proofErr w:type="spellStart"/>
            <w:r w:rsidRPr="00BE6CE3">
              <w:rPr>
                <w:rFonts w:asciiTheme="majorHAnsi" w:hAnsiTheme="majorHAnsi" w:cstheme="majorHAnsi"/>
                <w:color w:val="auto"/>
                <w:sz w:val="22"/>
                <w:szCs w:val="22"/>
              </w:rPr>
              <w:t>Higashida</w:t>
            </w:r>
            <w:proofErr w:type="spellEnd"/>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color w:val="auto"/>
                <w:sz w:val="22"/>
                <w:szCs w:val="22"/>
              </w:rPr>
              <w:t xml:space="preserve">Autism: a very short introduction – </w:t>
            </w:r>
            <w:proofErr w:type="spellStart"/>
            <w:r w:rsidRPr="00BE6CE3">
              <w:rPr>
                <w:rFonts w:asciiTheme="majorHAnsi" w:hAnsiTheme="majorHAnsi" w:cstheme="majorHAnsi"/>
                <w:color w:val="auto"/>
                <w:sz w:val="22"/>
                <w:szCs w:val="22"/>
              </w:rPr>
              <w:t>Uta</w:t>
            </w:r>
            <w:proofErr w:type="spellEnd"/>
            <w:r w:rsidRPr="00BE6CE3">
              <w:rPr>
                <w:rFonts w:asciiTheme="majorHAnsi" w:hAnsiTheme="majorHAnsi" w:cstheme="majorHAnsi"/>
                <w:color w:val="auto"/>
                <w:sz w:val="22"/>
                <w:szCs w:val="22"/>
              </w:rPr>
              <w:t xml:space="preserve"> Frith (ISBN: 978-0-19-920756-5)</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color w:val="auto"/>
                <w:sz w:val="22"/>
                <w:szCs w:val="22"/>
              </w:rPr>
              <w:lastRenderedPageBreak/>
              <w:t>Starving the Anxiety Gremlin: A Cognitive Behavioural Therapy Workbook on Anxiety Management for Young People (Gremlin and Thief CBT Workbooks) Paperback – 15 Jan 2013</w:t>
            </w:r>
            <w:r w:rsidRPr="00BE6CE3">
              <w:rPr>
                <w:rFonts w:asciiTheme="majorHAnsi" w:eastAsia="Calibri" w:hAnsiTheme="majorHAnsi" w:cstheme="majorHAnsi"/>
                <w:b/>
                <w:bCs/>
                <w:color w:val="auto"/>
                <w:sz w:val="22"/>
                <w:szCs w:val="22"/>
              </w:rPr>
              <w:t xml:space="preserve"> </w:t>
            </w:r>
            <w:r w:rsidRPr="00BE6CE3">
              <w:rPr>
                <w:rFonts w:asciiTheme="majorHAnsi" w:eastAsia="Calibri" w:hAnsiTheme="majorHAnsi" w:cstheme="majorHAnsi"/>
                <w:bCs/>
                <w:color w:val="auto"/>
                <w:sz w:val="22"/>
                <w:szCs w:val="22"/>
              </w:rPr>
              <w:t>(</w:t>
            </w:r>
            <w:r w:rsidRPr="00BE6CE3">
              <w:rPr>
                <w:rFonts w:asciiTheme="majorHAnsi" w:hAnsiTheme="majorHAnsi" w:cstheme="majorHAnsi"/>
                <w:bCs/>
                <w:color w:val="auto"/>
                <w:sz w:val="22"/>
                <w:szCs w:val="22"/>
              </w:rPr>
              <w:t>ISBN-10</w:t>
            </w:r>
            <w:r w:rsidRPr="00BE6CE3">
              <w:rPr>
                <w:rFonts w:asciiTheme="majorHAnsi" w:hAnsiTheme="majorHAnsi" w:cstheme="majorHAnsi"/>
                <w:b/>
                <w:bCs/>
                <w:color w:val="auto"/>
                <w:sz w:val="22"/>
                <w:szCs w:val="22"/>
              </w:rPr>
              <w:t>:</w:t>
            </w:r>
            <w:r w:rsidRPr="00BE6CE3">
              <w:rPr>
                <w:rFonts w:asciiTheme="majorHAnsi" w:hAnsiTheme="majorHAnsi" w:cstheme="majorHAnsi"/>
                <w:color w:val="auto"/>
                <w:sz w:val="22"/>
                <w:szCs w:val="22"/>
              </w:rPr>
              <w:t xml:space="preserve"> 9781849053419) </w:t>
            </w:r>
          </w:p>
          <w:p w:rsidR="00BE6CE3" w:rsidRPr="00BE6CE3" w:rsidRDefault="00BE6CE3" w:rsidP="00BE6CE3">
            <w:pPr>
              <w:pStyle w:val="Default"/>
              <w:numPr>
                <w:ilvl w:val="0"/>
                <w:numId w:val="16"/>
              </w:numPr>
              <w:jc w:val="both"/>
              <w:rPr>
                <w:rFonts w:asciiTheme="majorHAnsi" w:hAnsiTheme="majorHAnsi" w:cstheme="majorHAnsi"/>
                <w:sz w:val="22"/>
                <w:szCs w:val="22"/>
              </w:rPr>
            </w:pPr>
            <w:r w:rsidRPr="00BE6CE3">
              <w:rPr>
                <w:rFonts w:asciiTheme="majorHAnsi" w:hAnsiTheme="majorHAnsi" w:cstheme="majorHAnsi"/>
                <w:sz w:val="22"/>
                <w:szCs w:val="22"/>
              </w:rPr>
              <w:t>Cool Connections with Cognitive Behavioural Therapy: Encouraging Self-esteem, Resilience and Well-being in Children and Young People Using CBT Approaches 1st Edition. Laurie Seiler</w:t>
            </w:r>
            <w:r w:rsidRPr="00BE6CE3">
              <w:rPr>
                <w:rFonts w:asciiTheme="majorHAnsi" w:hAnsiTheme="majorHAnsi" w:cstheme="majorHAnsi"/>
              </w:rPr>
              <w:t xml:space="preserve"> </w:t>
            </w:r>
            <w:r w:rsidRPr="00BE6CE3">
              <w:rPr>
                <w:rFonts w:asciiTheme="majorHAnsi" w:hAnsiTheme="majorHAnsi" w:cstheme="majorHAnsi"/>
                <w:sz w:val="22"/>
                <w:szCs w:val="22"/>
              </w:rPr>
              <w:t>(ISBN-13:  978-1843106180)</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color w:val="auto"/>
                <w:sz w:val="22"/>
                <w:szCs w:val="22"/>
              </w:rPr>
              <w:t xml:space="preserve"> ‘Thinking in Pictures’ – Temple Grandin </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sz w:val="22"/>
                <w:szCs w:val="22"/>
              </w:rPr>
              <w:t>NICE: Autism (quality standard 51) 2014</w:t>
            </w:r>
          </w:p>
          <w:p w:rsidR="00BE6CE3" w:rsidRPr="00BE6CE3" w:rsidRDefault="00BE6CE3" w:rsidP="00BE6CE3">
            <w:pPr>
              <w:pStyle w:val="ListParagraph"/>
              <w:numPr>
                <w:ilvl w:val="0"/>
                <w:numId w:val="16"/>
              </w:numPr>
              <w:spacing w:before="90"/>
              <w:contextualSpacing w:val="0"/>
              <w:rPr>
                <w:rFonts w:asciiTheme="majorHAnsi" w:hAnsiTheme="majorHAnsi" w:cstheme="majorHAnsi"/>
              </w:rPr>
            </w:pPr>
            <w:r w:rsidRPr="00BE6CE3">
              <w:rPr>
                <w:rFonts w:asciiTheme="majorHAnsi" w:hAnsiTheme="majorHAnsi" w:cstheme="majorHAnsi"/>
              </w:rPr>
              <w:t xml:space="preserve">ASC in the secondary school – Lynn </w:t>
            </w:r>
            <w:proofErr w:type="spellStart"/>
            <w:r w:rsidRPr="00BE6CE3">
              <w:rPr>
                <w:rFonts w:asciiTheme="majorHAnsi" w:hAnsiTheme="majorHAnsi" w:cstheme="majorHAnsi"/>
              </w:rPr>
              <w:t>Plimley</w:t>
            </w:r>
            <w:proofErr w:type="spellEnd"/>
            <w:r w:rsidRPr="00BE6CE3">
              <w:rPr>
                <w:rFonts w:asciiTheme="majorHAnsi" w:hAnsiTheme="majorHAnsi" w:cstheme="majorHAnsi"/>
              </w:rPr>
              <w:t xml:space="preserve"> / Maggie Bowen</w:t>
            </w:r>
          </w:p>
          <w:p w:rsidR="00BE6CE3" w:rsidRPr="00BE6CE3" w:rsidRDefault="00BE6CE3" w:rsidP="00BE6CE3">
            <w:pPr>
              <w:pStyle w:val="ListParagraph"/>
              <w:numPr>
                <w:ilvl w:val="0"/>
                <w:numId w:val="16"/>
              </w:numPr>
              <w:spacing w:before="90"/>
              <w:contextualSpacing w:val="0"/>
              <w:rPr>
                <w:rFonts w:asciiTheme="majorHAnsi" w:hAnsiTheme="majorHAnsi" w:cstheme="majorHAnsi"/>
              </w:rPr>
            </w:pPr>
            <w:r w:rsidRPr="00BE6CE3">
              <w:rPr>
                <w:rFonts w:asciiTheme="majorHAnsi" w:hAnsiTheme="majorHAnsi" w:cstheme="majorHAnsi"/>
              </w:rPr>
              <w:t>Can I tell you about ADHD?: A guide for friends, family and professionals</w:t>
            </w:r>
            <w:r w:rsidRPr="00BE6CE3">
              <w:rPr>
                <w:rFonts w:asciiTheme="majorHAnsi" w:hAnsiTheme="majorHAnsi" w:cstheme="majorHAnsi"/>
                <w:b/>
                <w:bCs/>
              </w:rPr>
              <w:t xml:space="preserve"> ISBN-10:</w:t>
            </w:r>
            <w:r w:rsidRPr="00BE6CE3">
              <w:rPr>
                <w:rFonts w:asciiTheme="majorHAnsi" w:hAnsiTheme="majorHAnsi" w:cstheme="majorHAnsi"/>
              </w:rPr>
              <w:t xml:space="preserve"> 9781849053594 approx.£9</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sz w:val="22"/>
                <w:szCs w:val="22"/>
              </w:rPr>
              <w:t>How to identify and support children with ASC difficulties – Jane Speake</w:t>
            </w:r>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sz w:val="22"/>
                <w:szCs w:val="22"/>
              </w:rPr>
              <w:t xml:space="preserve">Educating students on the ASC spectrum: a practical guide – Martin </w:t>
            </w:r>
            <w:proofErr w:type="spellStart"/>
            <w:r w:rsidRPr="00BE6CE3">
              <w:rPr>
                <w:rFonts w:asciiTheme="majorHAnsi" w:hAnsiTheme="majorHAnsi" w:cstheme="majorHAnsi"/>
                <w:sz w:val="22"/>
                <w:szCs w:val="22"/>
              </w:rPr>
              <w:t>Hanbury</w:t>
            </w:r>
            <w:proofErr w:type="spellEnd"/>
          </w:p>
          <w:p w:rsidR="00BE6CE3" w:rsidRPr="00BE6CE3" w:rsidRDefault="00BE6CE3" w:rsidP="00BE6CE3">
            <w:pPr>
              <w:pStyle w:val="Default"/>
              <w:numPr>
                <w:ilvl w:val="0"/>
                <w:numId w:val="16"/>
              </w:numPr>
              <w:jc w:val="both"/>
              <w:rPr>
                <w:rFonts w:asciiTheme="majorHAnsi" w:hAnsiTheme="majorHAnsi" w:cstheme="majorHAnsi"/>
                <w:color w:val="auto"/>
                <w:sz w:val="22"/>
                <w:szCs w:val="22"/>
              </w:rPr>
            </w:pPr>
            <w:r w:rsidRPr="00BE6CE3">
              <w:rPr>
                <w:rFonts w:asciiTheme="majorHAnsi" w:hAnsiTheme="majorHAnsi" w:cstheme="majorHAnsi"/>
                <w:sz w:val="22"/>
                <w:szCs w:val="22"/>
              </w:rPr>
              <w:t xml:space="preserve">Positive behaviour strategies to support children and young people with ASC – Martin </w:t>
            </w:r>
            <w:proofErr w:type="spellStart"/>
            <w:r w:rsidRPr="00BE6CE3">
              <w:rPr>
                <w:rFonts w:asciiTheme="majorHAnsi" w:hAnsiTheme="majorHAnsi" w:cstheme="majorHAnsi"/>
                <w:sz w:val="22"/>
                <w:szCs w:val="22"/>
              </w:rPr>
              <w:t>Hanbury</w:t>
            </w:r>
            <w:proofErr w:type="spellEnd"/>
          </w:p>
          <w:p w:rsidR="00BE6CE3" w:rsidRPr="00BE6CE3" w:rsidRDefault="00BE6CE3" w:rsidP="00BE6CE3">
            <w:pPr>
              <w:pStyle w:val="Default"/>
              <w:numPr>
                <w:ilvl w:val="0"/>
                <w:numId w:val="16"/>
              </w:numPr>
              <w:jc w:val="both"/>
              <w:rPr>
                <w:rFonts w:asciiTheme="majorHAnsi" w:hAnsiTheme="majorHAnsi" w:cstheme="majorHAnsi"/>
                <w:sz w:val="22"/>
                <w:szCs w:val="22"/>
              </w:rPr>
            </w:pPr>
            <w:proofErr w:type="spellStart"/>
            <w:r w:rsidRPr="00BE6CE3">
              <w:rPr>
                <w:rFonts w:asciiTheme="majorHAnsi" w:hAnsiTheme="majorHAnsi" w:cstheme="majorHAnsi"/>
                <w:sz w:val="22"/>
                <w:szCs w:val="22"/>
              </w:rPr>
              <w:t>Aspergers</w:t>
            </w:r>
            <w:proofErr w:type="spellEnd"/>
            <w:r w:rsidRPr="00BE6CE3">
              <w:rPr>
                <w:rFonts w:asciiTheme="majorHAnsi" w:hAnsiTheme="majorHAnsi" w:cstheme="majorHAnsi"/>
                <w:sz w:val="22"/>
                <w:szCs w:val="22"/>
              </w:rPr>
              <w:t xml:space="preserve"> Syndrome – Tony Attwood</w:t>
            </w:r>
          </w:p>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pStyle w:val="Default"/>
              <w:jc w:val="both"/>
              <w:rPr>
                <w:rFonts w:asciiTheme="majorHAnsi" w:hAnsiTheme="majorHAnsi" w:cstheme="majorHAnsi"/>
                <w:sz w:val="22"/>
                <w:szCs w:val="22"/>
                <w:lang w:val="en-US"/>
              </w:rPr>
            </w:pP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8.</w:t>
            </w:r>
          </w:p>
        </w:tc>
        <w:tc>
          <w:tcPr>
            <w:tcW w:w="9781"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REFERENCES</w:t>
            </w:r>
          </w:p>
        </w:tc>
      </w:tr>
      <w:tr w:rsidR="00BE6CE3" w:rsidRPr="00BE6CE3" w:rsidTr="00BE6CE3">
        <w:tc>
          <w:tcPr>
            <w:tcW w:w="709" w:type="dxa"/>
          </w:tcPr>
          <w:p w:rsidR="00BE6CE3" w:rsidRPr="00BE6CE3" w:rsidRDefault="00BE6CE3" w:rsidP="00BE6CE3">
            <w:pPr>
              <w:rPr>
                <w:rFonts w:asciiTheme="majorHAnsi" w:hAnsiTheme="majorHAnsi" w:cstheme="majorHAnsi"/>
                <w:b/>
                <w:sz w:val="24"/>
                <w:szCs w:val="24"/>
              </w:rPr>
            </w:pPr>
          </w:p>
        </w:tc>
        <w:tc>
          <w:tcPr>
            <w:tcW w:w="9781" w:type="dxa"/>
          </w:tcPr>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SEN Code of Practice (DFE 2014)</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Transforming Children and Young People’s Mental Health Provision :a Green Paper. Secretary of State for Education 2017</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 xml:space="preserve"> ‘Excellence for all children’ </w:t>
            </w:r>
            <w:proofErr w:type="spellStart"/>
            <w:r w:rsidRPr="00BE6CE3">
              <w:rPr>
                <w:rFonts w:asciiTheme="majorHAnsi" w:hAnsiTheme="majorHAnsi" w:cstheme="majorHAnsi"/>
              </w:rPr>
              <w:t>DfEE</w:t>
            </w:r>
            <w:proofErr w:type="spellEnd"/>
            <w:r w:rsidRPr="00BE6CE3">
              <w:rPr>
                <w:rFonts w:asciiTheme="majorHAnsi" w:hAnsiTheme="majorHAnsi" w:cstheme="majorHAnsi"/>
              </w:rPr>
              <w:t xml:space="preserve"> 1997</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Children and Families Act 2014</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Aiming High for Disabled Children 2007</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Lamb Inquiry review of SEN 2009</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Education Act 2011</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A good education for all (Ofsted) 2012</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Ofsted Non-association independent school inspection handbook (May 2019) updated February 2022</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lang w:eastAsia="en-GB"/>
              </w:rPr>
            </w:pPr>
            <w:r w:rsidRPr="00BE6CE3">
              <w:rPr>
                <w:rFonts w:asciiTheme="majorHAnsi" w:hAnsiTheme="majorHAnsi" w:cstheme="majorHAnsi"/>
                <w:lang w:eastAsia="en-GB"/>
              </w:rPr>
              <w:t>BILD</w:t>
            </w:r>
            <w:r w:rsidRPr="00BE6CE3">
              <w:rPr>
                <w:rFonts w:asciiTheme="majorHAnsi" w:hAnsiTheme="majorHAnsi" w:cstheme="majorHAnsi"/>
                <w:sz w:val="72"/>
                <w:szCs w:val="72"/>
                <w:lang w:eastAsia="en-GB"/>
              </w:rPr>
              <w:t xml:space="preserve"> </w:t>
            </w:r>
            <w:r w:rsidRPr="00BE6CE3">
              <w:rPr>
                <w:rFonts w:asciiTheme="majorHAnsi" w:hAnsiTheme="majorHAnsi" w:cstheme="majorHAnsi"/>
                <w:szCs w:val="72"/>
                <w:lang w:eastAsia="en-GB"/>
              </w:rPr>
              <w:t>L</w:t>
            </w:r>
            <w:r w:rsidRPr="00BE6CE3">
              <w:rPr>
                <w:rFonts w:asciiTheme="majorHAnsi" w:hAnsiTheme="majorHAnsi" w:cstheme="majorHAnsi"/>
                <w:lang w:eastAsia="en-GB"/>
              </w:rPr>
              <w:t>earning Disabilities Core Skills Education and Training Framework</w:t>
            </w:r>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lang w:eastAsia="en-GB"/>
              </w:rPr>
              <w:t xml:space="preserve">Autism Education Trust Resources </w:t>
            </w:r>
            <w:r w:rsidRPr="00BE6CE3">
              <w:rPr>
                <w:rFonts w:asciiTheme="majorHAnsi" w:hAnsiTheme="majorHAnsi" w:cstheme="majorHAnsi"/>
              </w:rPr>
              <w:t xml:space="preserve"> at : </w:t>
            </w:r>
            <w:hyperlink r:id="rId17" w:history="1">
              <w:r w:rsidRPr="00BE6CE3">
                <w:rPr>
                  <w:rStyle w:val="Hyperlink"/>
                  <w:rFonts w:asciiTheme="majorHAnsi" w:hAnsiTheme="majorHAnsi" w:cstheme="majorHAnsi"/>
                  <w:lang w:eastAsia="en-GB"/>
                </w:rPr>
                <w:t>https://www.autismeducationtrust.org.uk/</w:t>
              </w:r>
            </w:hyperlink>
          </w:p>
          <w:p w:rsidR="00BE6CE3" w:rsidRPr="00BE6CE3" w:rsidRDefault="00BE6CE3" w:rsidP="00BE6CE3">
            <w:pPr>
              <w:pStyle w:val="ListParagraph"/>
              <w:numPr>
                <w:ilvl w:val="0"/>
                <w:numId w:val="9"/>
              </w:numPr>
              <w:spacing w:after="200" w:line="276" w:lineRule="auto"/>
              <w:ind w:left="426" w:hanging="284"/>
              <w:jc w:val="both"/>
              <w:rPr>
                <w:rFonts w:asciiTheme="majorHAnsi" w:hAnsiTheme="majorHAnsi" w:cstheme="majorHAnsi"/>
              </w:rPr>
            </w:pPr>
            <w:r w:rsidRPr="00BE6CE3">
              <w:rPr>
                <w:rFonts w:asciiTheme="majorHAnsi" w:hAnsiTheme="majorHAnsi" w:cstheme="majorHAnsi"/>
              </w:rPr>
              <w:t>The SEND Gatsby Benchmark Toolkit Practical information and guidance for schools and colleges</w:t>
            </w:r>
            <w:r w:rsidRPr="00BE6CE3">
              <w:rPr>
                <w:rFonts w:asciiTheme="majorHAnsi" w:hAnsiTheme="majorHAnsi" w:cstheme="majorHAnsi"/>
                <w:color w:val="407366"/>
                <w:sz w:val="14"/>
                <w:szCs w:val="14"/>
                <w:lang w:eastAsia="en-GB"/>
              </w:rPr>
              <w:t xml:space="preserve">.  </w:t>
            </w:r>
            <w:r w:rsidRPr="00BE6CE3">
              <w:rPr>
                <w:rFonts w:asciiTheme="majorHAnsi" w:hAnsiTheme="majorHAnsi" w:cstheme="majorHAnsi"/>
                <w:szCs w:val="14"/>
                <w:lang w:eastAsia="en-GB"/>
              </w:rPr>
              <w:t>Careers and Enterprise Fund 2018</w:t>
            </w:r>
          </w:p>
        </w:tc>
      </w:tr>
      <w:tr w:rsidR="00BE6CE3" w:rsidRPr="00BE6CE3" w:rsidTr="00BE6CE3">
        <w:tc>
          <w:tcPr>
            <w:tcW w:w="709" w:type="dxa"/>
          </w:tcPr>
          <w:p w:rsidR="00BE6CE3" w:rsidRPr="00BE6CE3" w:rsidRDefault="00BE6CE3" w:rsidP="00BE6CE3">
            <w:pPr>
              <w:rPr>
                <w:rFonts w:asciiTheme="majorHAnsi" w:hAnsiTheme="majorHAnsi" w:cstheme="majorHAnsi"/>
              </w:rPr>
            </w:pPr>
          </w:p>
        </w:tc>
        <w:tc>
          <w:tcPr>
            <w:tcW w:w="9781" w:type="dxa"/>
          </w:tcPr>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rPr>
            </w:pPr>
            <w:r w:rsidRPr="00BE6CE3">
              <w:rPr>
                <w:rFonts w:asciiTheme="majorHAnsi" w:hAnsiTheme="majorHAnsi" w:cstheme="majorHAnsi"/>
              </w:rPr>
              <w:t>9.</w:t>
            </w:r>
          </w:p>
        </w:tc>
        <w:tc>
          <w:tcPr>
            <w:tcW w:w="9781"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ASSOCIATED FORMS</w:t>
            </w:r>
          </w:p>
        </w:tc>
      </w:tr>
      <w:tr w:rsidR="00BE6CE3" w:rsidRPr="00BE6CE3" w:rsidTr="00BE6CE3">
        <w:tc>
          <w:tcPr>
            <w:tcW w:w="709" w:type="dxa"/>
          </w:tcPr>
          <w:p w:rsidR="00BE6CE3" w:rsidRPr="00BE6CE3" w:rsidRDefault="00BE6CE3" w:rsidP="00BE6CE3">
            <w:pPr>
              <w:rPr>
                <w:rFonts w:asciiTheme="majorHAnsi" w:hAnsiTheme="majorHAnsi" w:cstheme="majorHAnsi"/>
              </w:rPr>
            </w:pPr>
          </w:p>
        </w:tc>
        <w:tc>
          <w:tcPr>
            <w:tcW w:w="9781" w:type="dxa"/>
          </w:tcPr>
          <w:p w:rsidR="00BE6CE3" w:rsidRPr="00BE6CE3" w:rsidRDefault="00BE6CE3" w:rsidP="00BE6CE3">
            <w:pPr>
              <w:rPr>
                <w:rFonts w:asciiTheme="majorHAnsi" w:hAnsiTheme="majorHAnsi" w:cstheme="majorHAnsi"/>
              </w:rPr>
            </w:pPr>
            <w:r w:rsidRPr="00BE6CE3">
              <w:rPr>
                <w:rFonts w:asciiTheme="majorHAnsi" w:hAnsiTheme="majorHAnsi" w:cstheme="majorHAnsi"/>
              </w:rPr>
              <w:t>None</w:t>
            </w:r>
          </w:p>
        </w:tc>
      </w:tr>
      <w:tr w:rsidR="00BE6CE3" w:rsidRPr="00BE6CE3" w:rsidTr="00BE6CE3">
        <w:tc>
          <w:tcPr>
            <w:tcW w:w="709" w:type="dxa"/>
          </w:tcPr>
          <w:p w:rsidR="00BE6CE3" w:rsidRPr="00BE6CE3" w:rsidRDefault="00BE6CE3" w:rsidP="00BE6CE3">
            <w:pPr>
              <w:rPr>
                <w:rFonts w:asciiTheme="majorHAnsi" w:hAnsiTheme="majorHAnsi" w:cstheme="majorHAnsi"/>
              </w:rPr>
            </w:pPr>
          </w:p>
        </w:tc>
        <w:tc>
          <w:tcPr>
            <w:tcW w:w="9781" w:type="dxa"/>
          </w:tcPr>
          <w:p w:rsidR="00BE6CE3" w:rsidRPr="00BE6CE3" w:rsidRDefault="00BE6CE3" w:rsidP="00BE6CE3">
            <w:pPr>
              <w:rPr>
                <w:rFonts w:asciiTheme="majorHAnsi" w:hAnsiTheme="majorHAnsi" w:cstheme="majorHAnsi"/>
              </w:rPr>
            </w:pPr>
          </w:p>
        </w:tc>
      </w:tr>
      <w:tr w:rsidR="00BE6CE3" w:rsidRPr="00BE6CE3" w:rsidTr="00BE6CE3">
        <w:tc>
          <w:tcPr>
            <w:tcW w:w="709" w:type="dxa"/>
          </w:tcPr>
          <w:p w:rsidR="00BE6CE3" w:rsidRPr="00BE6CE3" w:rsidRDefault="00BE6CE3" w:rsidP="00BE6CE3">
            <w:pPr>
              <w:rPr>
                <w:rFonts w:asciiTheme="majorHAnsi" w:hAnsiTheme="majorHAnsi" w:cstheme="majorHAnsi"/>
              </w:rPr>
            </w:pPr>
            <w:r w:rsidRPr="00BE6CE3">
              <w:rPr>
                <w:rFonts w:asciiTheme="majorHAnsi" w:hAnsiTheme="majorHAnsi" w:cstheme="majorHAnsi"/>
              </w:rPr>
              <w:t>10.</w:t>
            </w:r>
          </w:p>
        </w:tc>
        <w:tc>
          <w:tcPr>
            <w:tcW w:w="9781" w:type="dxa"/>
          </w:tcPr>
          <w:p w:rsidR="00BE6CE3" w:rsidRPr="00BE6CE3" w:rsidRDefault="00BE6CE3" w:rsidP="00BE6CE3">
            <w:pPr>
              <w:rPr>
                <w:rFonts w:asciiTheme="majorHAnsi" w:hAnsiTheme="majorHAnsi" w:cstheme="majorHAnsi"/>
                <w:b/>
                <w:sz w:val="24"/>
                <w:szCs w:val="24"/>
              </w:rPr>
            </w:pPr>
            <w:r w:rsidRPr="00BE6CE3">
              <w:rPr>
                <w:rFonts w:asciiTheme="majorHAnsi" w:hAnsiTheme="majorHAnsi" w:cstheme="majorHAnsi"/>
                <w:b/>
                <w:sz w:val="24"/>
                <w:szCs w:val="24"/>
              </w:rPr>
              <w:t>APPENDICES</w:t>
            </w:r>
          </w:p>
        </w:tc>
      </w:tr>
      <w:tr w:rsidR="00BE6CE3" w:rsidRPr="00BE6CE3" w:rsidTr="00BE6CE3">
        <w:tc>
          <w:tcPr>
            <w:tcW w:w="709" w:type="dxa"/>
          </w:tcPr>
          <w:p w:rsidR="00BE6CE3" w:rsidRPr="00BE6CE3" w:rsidRDefault="00BE6CE3" w:rsidP="00BE6CE3">
            <w:pPr>
              <w:rPr>
                <w:rFonts w:asciiTheme="majorHAnsi" w:hAnsiTheme="majorHAnsi" w:cstheme="majorHAnsi"/>
              </w:rPr>
            </w:pPr>
          </w:p>
        </w:tc>
        <w:tc>
          <w:tcPr>
            <w:tcW w:w="9781" w:type="dxa"/>
          </w:tcPr>
          <w:p w:rsidR="00BE6CE3" w:rsidRPr="00BE6CE3" w:rsidRDefault="00BE6CE3" w:rsidP="00BE6CE3">
            <w:pPr>
              <w:rPr>
                <w:rFonts w:asciiTheme="majorHAnsi" w:hAnsiTheme="majorHAnsi" w:cstheme="majorHAnsi"/>
              </w:rPr>
            </w:pPr>
            <w:r w:rsidRPr="00BE6CE3">
              <w:rPr>
                <w:rFonts w:asciiTheme="majorHAnsi" w:hAnsiTheme="majorHAnsi" w:cstheme="majorHAnsi"/>
              </w:rPr>
              <w:t>None</w:t>
            </w:r>
          </w:p>
        </w:tc>
      </w:tr>
    </w:tbl>
    <w:p w:rsidR="00DC0DBF" w:rsidRPr="0004035E" w:rsidRDefault="00DC0DBF" w:rsidP="00DC0DBF"/>
    <w:sectPr w:rsidR="00DC0DBF" w:rsidRPr="0004035E" w:rsidSect="00567134">
      <w:footerReference w:type="default" r:id="rId18"/>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499"/>
          <w:gridCol w:w="2171"/>
          <w:gridCol w:w="2268"/>
          <w:gridCol w:w="2977"/>
        </w:tblGrid>
        <w:tr w:rsidR="00567134" w:rsidTr="00330DAA">
          <w:tc>
            <w:tcPr>
              <w:tcW w:w="3499" w:type="dxa"/>
            </w:tcPr>
            <w:p w:rsidR="00567134" w:rsidRDefault="00893F45" w:rsidP="00330DAA">
              <w:pPr>
                <w:pStyle w:val="Footer"/>
                <w:jc w:val="right"/>
              </w:pPr>
              <w:r>
                <w:t xml:space="preserve">Document Number: </w:t>
              </w:r>
              <w:r w:rsidR="00330DAA">
                <w:t>HCS V01-0923</w:t>
              </w:r>
            </w:p>
          </w:tc>
          <w:tc>
            <w:tcPr>
              <w:tcW w:w="2171" w:type="dxa"/>
            </w:tcPr>
            <w:p w:rsidR="00567134" w:rsidRDefault="00567134" w:rsidP="00567134">
              <w:pPr>
                <w:pStyle w:val="Footer"/>
                <w:jc w:val="right"/>
              </w:pPr>
              <w:r>
                <w:t>Issue Date:</w:t>
              </w:r>
            </w:p>
          </w:tc>
          <w:tc>
            <w:tcPr>
              <w:tcW w:w="2268" w:type="dxa"/>
            </w:tcPr>
            <w:p w:rsidR="00567134" w:rsidRDefault="00BE6CE3" w:rsidP="00567134">
              <w:pPr>
                <w:pStyle w:val="Footer"/>
                <w:jc w:val="right"/>
              </w:pPr>
              <w:r>
                <w:t>SEPT</w:t>
              </w:r>
              <w:r w:rsidR="00893F45">
                <w:t xml:space="preserve"> </w:t>
              </w:r>
              <w:r w:rsidR="00567134">
                <w:t>2023</w:t>
              </w:r>
            </w:p>
          </w:tc>
          <w:tc>
            <w:tcPr>
              <w:tcW w:w="2977" w:type="dxa"/>
            </w:tcPr>
            <w:p w:rsidR="00567134" w:rsidRDefault="00567134" w:rsidP="00567134">
              <w:pPr>
                <w:pStyle w:val="Footer"/>
                <w:jc w:val="right"/>
              </w:pPr>
              <w:r>
                <w:t>Version Number: 01</w:t>
              </w:r>
            </w:p>
          </w:tc>
        </w:tr>
        <w:tr w:rsidR="00567134" w:rsidTr="00330DAA">
          <w:tc>
            <w:tcPr>
              <w:tcW w:w="3499" w:type="dxa"/>
            </w:tcPr>
            <w:p w:rsidR="00567134" w:rsidRDefault="00567134" w:rsidP="00567134">
              <w:pPr>
                <w:pStyle w:val="Footer"/>
                <w:jc w:val="right"/>
              </w:pPr>
              <w:r w:rsidRPr="003C6C02">
                <w:t>Status:</w:t>
              </w:r>
              <w:r w:rsidRPr="003F2075">
                <w:t xml:space="preserve"> </w:t>
              </w:r>
              <w:r w:rsidRPr="003F2075">
                <w:rPr>
                  <w:b/>
                  <w:bCs/>
                </w:rPr>
                <w:t>FINAL</w:t>
              </w:r>
            </w:p>
          </w:tc>
          <w:tc>
            <w:tcPr>
              <w:tcW w:w="2171" w:type="dxa"/>
            </w:tcPr>
            <w:p w:rsidR="00567134" w:rsidRDefault="00567134" w:rsidP="00567134">
              <w:pPr>
                <w:pStyle w:val="Footer"/>
                <w:jc w:val="right"/>
              </w:pPr>
              <w:r w:rsidRPr="003C6C02">
                <w:t>Next Review Date:</w:t>
              </w:r>
            </w:p>
          </w:tc>
          <w:tc>
            <w:tcPr>
              <w:tcW w:w="2268" w:type="dxa"/>
            </w:tcPr>
            <w:p w:rsidR="00567134" w:rsidRDefault="00BE6CE3" w:rsidP="00567134">
              <w:pPr>
                <w:pStyle w:val="Footer"/>
                <w:jc w:val="right"/>
              </w:pPr>
              <w:r>
                <w:t>SEPT</w:t>
              </w:r>
              <w:r w:rsidR="00893F45">
                <w:t xml:space="preserve"> 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330DAA">
                <w:rPr>
                  <w:noProof/>
                </w:rPr>
                <w:t>2</w:t>
              </w:r>
              <w:r>
                <w:rPr>
                  <w:noProof/>
                </w:rPr>
                <w:fldChar w:fldCharType="end"/>
              </w:r>
            </w:p>
          </w:tc>
        </w:tr>
        <w:tr w:rsidR="00567134" w:rsidTr="00330DAA">
          <w:tc>
            <w:tcPr>
              <w:tcW w:w="3499" w:type="dxa"/>
            </w:tcPr>
            <w:p w:rsidR="00567134" w:rsidRPr="003C6C02" w:rsidRDefault="00567134" w:rsidP="00567134">
              <w:pPr>
                <w:pStyle w:val="Footer"/>
                <w:jc w:val="right"/>
              </w:pPr>
              <w:r>
                <w:t>Linked to Policy Number:</w:t>
              </w:r>
            </w:p>
          </w:tc>
          <w:tc>
            <w:tcPr>
              <w:tcW w:w="2171" w:type="dxa"/>
            </w:tcPr>
            <w:p w:rsidR="00567134" w:rsidRPr="003C6C02" w:rsidRDefault="00DC7D89" w:rsidP="00567134">
              <w:pPr>
                <w:pStyle w:val="Footer"/>
                <w:jc w:val="right"/>
              </w:pPr>
              <w:r>
                <w:t>OPSP24</w:t>
              </w: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5B7F"/>
    <w:multiLevelType w:val="hybridMultilevel"/>
    <w:tmpl w:val="869E052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90FA9"/>
    <w:multiLevelType w:val="hybridMultilevel"/>
    <w:tmpl w:val="06DE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43BD"/>
    <w:multiLevelType w:val="hybridMultilevel"/>
    <w:tmpl w:val="CBA05D54"/>
    <w:lvl w:ilvl="0" w:tplc="271A5E52">
      <w:numFmt w:val="bullet"/>
      <w:lvlText w:val=""/>
      <w:lvlJc w:val="left"/>
      <w:pPr>
        <w:ind w:left="720" w:hanging="360"/>
      </w:pPr>
      <w:rPr>
        <w:rFonts w:ascii="Symbol" w:eastAsia="Times New Roman"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C5771"/>
    <w:multiLevelType w:val="hybridMultilevel"/>
    <w:tmpl w:val="B8C4B3B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969DA"/>
    <w:multiLevelType w:val="hybridMultilevel"/>
    <w:tmpl w:val="5184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71FEC"/>
    <w:multiLevelType w:val="hybridMultilevel"/>
    <w:tmpl w:val="98A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851BC"/>
    <w:multiLevelType w:val="hybridMultilevel"/>
    <w:tmpl w:val="9D9C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346B5"/>
    <w:multiLevelType w:val="hybridMultilevel"/>
    <w:tmpl w:val="82DE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66778"/>
    <w:multiLevelType w:val="hybridMultilevel"/>
    <w:tmpl w:val="5B1E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94555"/>
    <w:multiLevelType w:val="hybridMultilevel"/>
    <w:tmpl w:val="1FA8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C30846"/>
    <w:multiLevelType w:val="hybridMultilevel"/>
    <w:tmpl w:val="B3241DC6"/>
    <w:lvl w:ilvl="0" w:tplc="DEA4EFC4">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0"/>
  </w:num>
  <w:num w:numId="4">
    <w:abstractNumId w:val="15"/>
  </w:num>
  <w:num w:numId="5">
    <w:abstractNumId w:val="5"/>
  </w:num>
  <w:num w:numId="6">
    <w:abstractNumId w:val="10"/>
  </w:num>
  <w:num w:numId="7">
    <w:abstractNumId w:val="8"/>
  </w:num>
  <w:num w:numId="8">
    <w:abstractNumId w:val="16"/>
  </w:num>
  <w:num w:numId="9">
    <w:abstractNumId w:val="12"/>
  </w:num>
  <w:num w:numId="10">
    <w:abstractNumId w:val="4"/>
  </w:num>
  <w:num w:numId="11">
    <w:abstractNumId w:val="7"/>
  </w:num>
  <w:num w:numId="12">
    <w:abstractNumId w:val="14"/>
  </w:num>
  <w:num w:numId="13">
    <w:abstractNumId w:val="3"/>
  </w:num>
  <w:num w:numId="14">
    <w:abstractNumId w:val="1"/>
  </w:num>
  <w:num w:numId="15">
    <w:abstractNumId w:val="1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E0801"/>
    <w:rsid w:val="001D50A7"/>
    <w:rsid w:val="001F5489"/>
    <w:rsid w:val="0020426A"/>
    <w:rsid w:val="00241F22"/>
    <w:rsid w:val="00257A5C"/>
    <w:rsid w:val="002F3F7F"/>
    <w:rsid w:val="00330DAA"/>
    <w:rsid w:val="003E4F49"/>
    <w:rsid w:val="003F0D33"/>
    <w:rsid w:val="00501024"/>
    <w:rsid w:val="00506337"/>
    <w:rsid w:val="00567134"/>
    <w:rsid w:val="0057331D"/>
    <w:rsid w:val="00573F37"/>
    <w:rsid w:val="00607A1B"/>
    <w:rsid w:val="00632BAB"/>
    <w:rsid w:val="0064090F"/>
    <w:rsid w:val="007316FB"/>
    <w:rsid w:val="00747D37"/>
    <w:rsid w:val="00774F27"/>
    <w:rsid w:val="007D42BB"/>
    <w:rsid w:val="00893F45"/>
    <w:rsid w:val="008C0343"/>
    <w:rsid w:val="00914818"/>
    <w:rsid w:val="009F0A11"/>
    <w:rsid w:val="00A141DC"/>
    <w:rsid w:val="00A33B77"/>
    <w:rsid w:val="00AD3B15"/>
    <w:rsid w:val="00B576D4"/>
    <w:rsid w:val="00B76AA6"/>
    <w:rsid w:val="00BD7E93"/>
    <w:rsid w:val="00BE6CE3"/>
    <w:rsid w:val="00C570BA"/>
    <w:rsid w:val="00C97D62"/>
    <w:rsid w:val="00CD2C84"/>
    <w:rsid w:val="00CE4B28"/>
    <w:rsid w:val="00D56F6F"/>
    <w:rsid w:val="00D570E8"/>
    <w:rsid w:val="00DC0DBF"/>
    <w:rsid w:val="00DC7D89"/>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4759699"/>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qFormat/>
    <w:rsid w:val="00893F45"/>
    <w:pPr>
      <w:keepNext/>
      <w:shd w:val="clear" w:color="auto" w:fill="808080"/>
      <w:suppressAutoHyphens/>
      <w:spacing w:before="240" w:after="120" w:line="240" w:lineRule="auto"/>
      <w:outlineLvl w:val="2"/>
    </w:pPr>
    <w:rPr>
      <w:rFonts w:ascii="Arial" w:eastAsia="Arial Unicode MS" w:hAnsi="Arial" w:cs="Tahoma"/>
      <w:b/>
      <w:bCs/>
      <w:color w:val="FFFFFF"/>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customStyle="1" w:styleId="Default">
    <w:name w:val="Default"/>
    <w:rsid w:val="00893F45"/>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893F45"/>
    <w:rPr>
      <w:color w:val="0000FF"/>
      <w:u w:val="single"/>
    </w:rPr>
  </w:style>
  <w:style w:type="character" w:customStyle="1" w:styleId="Heading3Char">
    <w:name w:val="Heading 3 Char"/>
    <w:basedOn w:val="DefaultParagraphFont"/>
    <w:link w:val="Heading3"/>
    <w:rsid w:val="00893F45"/>
    <w:rPr>
      <w:rFonts w:ascii="Arial" w:eastAsia="Arial Unicode MS" w:hAnsi="Arial" w:cs="Tahoma"/>
      <w:b/>
      <w:bCs/>
      <w:color w:val="FFFFFF"/>
      <w:sz w:val="28"/>
      <w:szCs w:val="28"/>
      <w:shd w:val="clear" w:color="auto" w:fill="808080"/>
      <w:lang w:val="en-US" w:eastAsia="ar-SA"/>
    </w:rPr>
  </w:style>
  <w:style w:type="paragraph" w:styleId="BodyText">
    <w:name w:val="Body Text"/>
    <w:basedOn w:val="Normal"/>
    <w:link w:val="BodyTextChar"/>
    <w:uiPriority w:val="99"/>
    <w:semiHidden/>
    <w:unhideWhenUsed/>
    <w:rsid w:val="00893F45"/>
    <w:pPr>
      <w:spacing w:after="120"/>
    </w:pPr>
  </w:style>
  <w:style w:type="character" w:customStyle="1" w:styleId="BodyTextChar">
    <w:name w:val="Body Text Char"/>
    <w:basedOn w:val="DefaultParagraphFont"/>
    <w:link w:val="BodyText"/>
    <w:uiPriority w:val="99"/>
    <w:semiHidden/>
    <w:rsid w:val="0089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9/15/pdfs/ukpga_20090015_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4/1530/contents/made" TargetMode="External"/><Relationship Id="rId17" Type="http://schemas.openxmlformats.org/officeDocument/2006/relationships/hyperlink" Target="https://www.autismeducationtrust.org.uk/" TargetMode="External"/><Relationship Id="rId2" Type="http://schemas.openxmlformats.org/officeDocument/2006/relationships/numbering" Target="numbering.xml"/><Relationship Id="rId16" Type="http://schemas.openxmlformats.org/officeDocument/2006/relationships/hyperlink" Target="https://www.autismeducationtrust.org.uk/shop/pf-sho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part/3" TargetMode="External"/><Relationship Id="rId5" Type="http://schemas.openxmlformats.org/officeDocument/2006/relationships/webSettings" Target="webSettings.xml"/><Relationship Id="rId15" Type="http://schemas.openxmlformats.org/officeDocument/2006/relationships/hyperlink" Target="https://www.amazon.com/Panos-Vostanis/e/B00JJJ66RO/ref=dp_byline_cont_book_1" TargetMode="External"/><Relationship Id="rId10" Type="http://schemas.openxmlformats.org/officeDocument/2006/relationships/hyperlink" Target="https://www.gov.uk/government/uploads/system/uploads/attachment_data/file/398815/SEND_Code_of_Practice_January_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ce.org.uk/guidance/cg170/chapter/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48F1-46FB-4383-9F6A-A75841A7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dcterms:created xsi:type="dcterms:W3CDTF">2023-10-09T13:59:00Z</dcterms:created>
  <dcterms:modified xsi:type="dcterms:W3CDTF">2023-10-09T15:47:00Z</dcterms:modified>
</cp:coreProperties>
</file>